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34" w:rsidRPr="00880134" w:rsidRDefault="00880134" w:rsidP="006607D0">
      <w:pPr>
        <w:jc w:val="center"/>
        <w:rPr>
          <w:sz w:val="28"/>
          <w:szCs w:val="28"/>
        </w:rPr>
      </w:pPr>
    </w:p>
    <w:p w:rsidR="006607D0" w:rsidRPr="00880134" w:rsidRDefault="006607D0" w:rsidP="006607D0">
      <w:pPr>
        <w:jc w:val="center"/>
        <w:rPr>
          <w:sz w:val="28"/>
          <w:szCs w:val="28"/>
        </w:rPr>
      </w:pPr>
      <w:r w:rsidRPr="00880134">
        <w:rPr>
          <w:sz w:val="28"/>
          <w:szCs w:val="28"/>
        </w:rPr>
        <w:t>АДМИНИСТРАЦИЯ ЛЕБЕДЕВСКОГО СЕЛЬСОВЕТА</w:t>
      </w:r>
    </w:p>
    <w:p w:rsidR="006607D0" w:rsidRPr="00880134" w:rsidRDefault="006607D0" w:rsidP="006607D0">
      <w:pPr>
        <w:jc w:val="center"/>
        <w:rPr>
          <w:sz w:val="28"/>
          <w:szCs w:val="28"/>
        </w:rPr>
      </w:pPr>
      <w:r w:rsidRPr="00880134">
        <w:rPr>
          <w:sz w:val="28"/>
          <w:szCs w:val="28"/>
        </w:rPr>
        <w:t>ПОСТАНОВЛЕНИЕ</w:t>
      </w:r>
    </w:p>
    <w:p w:rsidR="006607D0" w:rsidRPr="00880134" w:rsidRDefault="006607D0" w:rsidP="006607D0">
      <w:pPr>
        <w:jc w:val="center"/>
        <w:rPr>
          <w:sz w:val="28"/>
          <w:szCs w:val="28"/>
        </w:rPr>
      </w:pPr>
    </w:p>
    <w:p w:rsidR="006607D0" w:rsidRPr="00880134" w:rsidRDefault="00E85A77" w:rsidP="006607D0">
      <w:pPr>
        <w:rPr>
          <w:sz w:val="28"/>
          <w:szCs w:val="28"/>
        </w:rPr>
      </w:pPr>
      <w:r>
        <w:rPr>
          <w:sz w:val="28"/>
          <w:szCs w:val="28"/>
        </w:rPr>
        <w:t>25.05</w:t>
      </w:r>
      <w:r w:rsidR="006607D0" w:rsidRPr="00880134">
        <w:rPr>
          <w:sz w:val="28"/>
          <w:szCs w:val="28"/>
        </w:rPr>
        <w:t xml:space="preserve">.2018                                      д. Лебедевка   </w:t>
      </w:r>
      <w:r>
        <w:rPr>
          <w:sz w:val="28"/>
          <w:szCs w:val="28"/>
        </w:rPr>
        <w:t xml:space="preserve">                             № 28</w:t>
      </w:r>
      <w:r w:rsidR="006607D0" w:rsidRPr="00880134">
        <w:rPr>
          <w:sz w:val="28"/>
          <w:szCs w:val="28"/>
        </w:rPr>
        <w:t>-П</w:t>
      </w:r>
    </w:p>
    <w:p w:rsidR="006607D0" w:rsidRPr="00880134" w:rsidRDefault="006607D0" w:rsidP="006607D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6607D0" w:rsidRPr="00880134" w:rsidTr="006607D0">
        <w:tc>
          <w:tcPr>
            <w:tcW w:w="5637" w:type="dxa"/>
          </w:tcPr>
          <w:p w:rsidR="006607D0" w:rsidRPr="00880134" w:rsidRDefault="006607D0" w:rsidP="006607D0">
            <w:pPr>
              <w:rPr>
                <w:sz w:val="28"/>
                <w:szCs w:val="28"/>
              </w:rPr>
            </w:pPr>
            <w:r w:rsidRPr="00880134">
              <w:rPr>
                <w:sz w:val="28"/>
                <w:szCs w:val="28"/>
              </w:rPr>
              <w:t>Об утверждении Порядка принятия</w:t>
            </w:r>
          </w:p>
          <w:p w:rsidR="006607D0" w:rsidRPr="00880134" w:rsidRDefault="006607D0" w:rsidP="006607D0">
            <w:pPr>
              <w:rPr>
                <w:i/>
                <w:sz w:val="28"/>
                <w:szCs w:val="28"/>
              </w:rPr>
            </w:pPr>
            <w:r w:rsidRPr="00880134">
              <w:rPr>
                <w:sz w:val="28"/>
                <w:szCs w:val="28"/>
              </w:rPr>
              <w:t>решений о разработке муниципальных программ Лебедевского сельсовета, их формировании и реализации</w:t>
            </w:r>
          </w:p>
        </w:tc>
        <w:tc>
          <w:tcPr>
            <w:tcW w:w="3934" w:type="dxa"/>
          </w:tcPr>
          <w:p w:rsidR="006607D0" w:rsidRPr="00880134" w:rsidRDefault="006607D0" w:rsidP="0061770B">
            <w:pPr>
              <w:jc w:val="both"/>
              <w:rPr>
                <w:sz w:val="28"/>
                <w:szCs w:val="28"/>
              </w:rPr>
            </w:pPr>
          </w:p>
        </w:tc>
      </w:tr>
    </w:tbl>
    <w:p w:rsidR="006607D0" w:rsidRPr="00880134" w:rsidRDefault="006607D0" w:rsidP="006607D0">
      <w:pPr>
        <w:jc w:val="both"/>
        <w:rPr>
          <w:sz w:val="28"/>
          <w:szCs w:val="28"/>
        </w:rPr>
      </w:pPr>
    </w:p>
    <w:p w:rsidR="006607D0" w:rsidRPr="00880134" w:rsidRDefault="006607D0" w:rsidP="006607D0">
      <w:pPr>
        <w:ind w:firstLine="709"/>
        <w:jc w:val="both"/>
        <w:rPr>
          <w:i/>
          <w:sz w:val="28"/>
          <w:szCs w:val="28"/>
        </w:rPr>
      </w:pPr>
      <w:r w:rsidRPr="00880134">
        <w:rPr>
          <w:sz w:val="28"/>
          <w:szCs w:val="28"/>
        </w:rPr>
        <w:t>В соответствии со статьей 179 Бюджетного кодекса Российской Федерации, на основании статьи 53 Устава Лебедевского сельсовета</w:t>
      </w:r>
    </w:p>
    <w:p w:rsidR="00EE36C1" w:rsidRPr="00880134" w:rsidRDefault="00EE36C1" w:rsidP="006607D0">
      <w:pPr>
        <w:ind w:firstLine="709"/>
        <w:jc w:val="both"/>
        <w:rPr>
          <w:sz w:val="28"/>
          <w:szCs w:val="28"/>
        </w:rPr>
      </w:pPr>
    </w:p>
    <w:p w:rsidR="006607D0" w:rsidRPr="00880134" w:rsidRDefault="006607D0" w:rsidP="006607D0">
      <w:pPr>
        <w:ind w:firstLine="709"/>
        <w:jc w:val="both"/>
        <w:rPr>
          <w:sz w:val="28"/>
          <w:szCs w:val="28"/>
        </w:rPr>
      </w:pPr>
      <w:r w:rsidRPr="00880134">
        <w:rPr>
          <w:sz w:val="28"/>
          <w:szCs w:val="28"/>
        </w:rPr>
        <w:t>ПОСТАНОВЛЯЮ:</w:t>
      </w:r>
    </w:p>
    <w:p w:rsidR="00EE36C1" w:rsidRPr="00880134" w:rsidRDefault="00EE36C1" w:rsidP="006607D0">
      <w:pPr>
        <w:ind w:firstLine="709"/>
        <w:jc w:val="both"/>
        <w:rPr>
          <w:sz w:val="28"/>
          <w:szCs w:val="28"/>
        </w:rPr>
      </w:pPr>
    </w:p>
    <w:p w:rsidR="00EE36C1" w:rsidRPr="00880134" w:rsidRDefault="00EE36C1" w:rsidP="00EE36C1">
      <w:pPr>
        <w:rPr>
          <w:sz w:val="28"/>
          <w:szCs w:val="28"/>
        </w:rPr>
      </w:pPr>
      <w:r w:rsidRPr="00880134">
        <w:rPr>
          <w:sz w:val="28"/>
          <w:szCs w:val="28"/>
        </w:rPr>
        <w:t xml:space="preserve"> 1. Утвердить состав комиссии по бюджетным проектировкам на очередной финансовый год и плановый период согласно приложению 1.</w:t>
      </w:r>
    </w:p>
    <w:p w:rsidR="006607D0" w:rsidRPr="00880134" w:rsidRDefault="00EE36C1" w:rsidP="00EE36C1">
      <w:pPr>
        <w:jc w:val="both"/>
        <w:rPr>
          <w:sz w:val="28"/>
          <w:szCs w:val="28"/>
        </w:rPr>
      </w:pPr>
      <w:r w:rsidRPr="00880134">
        <w:rPr>
          <w:sz w:val="28"/>
          <w:szCs w:val="28"/>
        </w:rPr>
        <w:t xml:space="preserve"> 2.</w:t>
      </w:r>
      <w:r w:rsidR="006607D0" w:rsidRPr="00880134">
        <w:rPr>
          <w:sz w:val="28"/>
          <w:szCs w:val="28"/>
        </w:rPr>
        <w:t xml:space="preserve">Утвердить Порядок принятия решений о разработке муниципальных программ Лебедевского сельсовета, их формировании и реализации </w:t>
      </w:r>
      <w:r w:rsidRPr="00880134">
        <w:rPr>
          <w:sz w:val="28"/>
          <w:szCs w:val="28"/>
        </w:rPr>
        <w:t>согласно приложению 2.</w:t>
      </w:r>
    </w:p>
    <w:p w:rsidR="00EE36C1" w:rsidRPr="00880134" w:rsidRDefault="00EE36C1" w:rsidP="00EE36C1">
      <w:pPr>
        <w:rPr>
          <w:sz w:val="28"/>
          <w:szCs w:val="28"/>
        </w:rPr>
      </w:pPr>
      <w:r w:rsidRPr="00880134">
        <w:rPr>
          <w:sz w:val="28"/>
          <w:szCs w:val="28"/>
        </w:rPr>
        <w:t xml:space="preserve"> 3.Признать утратившим силу Постановление администрации Лебедевского сельсовета № 47 от 26.08.2013 г «Об утверждении Порядка принятия решения о разработке муниципальных программ Лебедевского сельсовета, их формировании и реализации</w:t>
      </w:r>
    </w:p>
    <w:p w:rsidR="006607D0" w:rsidRPr="00880134" w:rsidRDefault="006607D0" w:rsidP="006607D0">
      <w:pPr>
        <w:pStyle w:val="a7"/>
        <w:rPr>
          <w:rFonts w:ascii="Times New Roman" w:hAnsi="Times New Roman"/>
          <w:sz w:val="28"/>
          <w:szCs w:val="28"/>
        </w:rPr>
      </w:pPr>
      <w:r w:rsidRPr="00880134">
        <w:rPr>
          <w:rFonts w:ascii="Times New Roman" w:hAnsi="Times New Roman"/>
          <w:sz w:val="28"/>
          <w:szCs w:val="28"/>
        </w:rPr>
        <w:t xml:space="preserve"> </w:t>
      </w:r>
      <w:r w:rsidRPr="00880134">
        <w:rPr>
          <w:sz w:val="28"/>
          <w:szCs w:val="28"/>
        </w:rPr>
        <w:t xml:space="preserve"> </w:t>
      </w:r>
      <w:r w:rsidR="00EE36C1" w:rsidRPr="00880134">
        <w:rPr>
          <w:rFonts w:ascii="Times New Roman" w:hAnsi="Times New Roman"/>
          <w:sz w:val="28"/>
          <w:szCs w:val="28"/>
        </w:rPr>
        <w:t>4</w:t>
      </w:r>
      <w:r w:rsidRPr="00880134">
        <w:rPr>
          <w:rFonts w:ascii="Times New Roman" w:hAnsi="Times New Roman"/>
          <w:sz w:val="28"/>
          <w:szCs w:val="28"/>
        </w:rPr>
        <w:t xml:space="preserve">.Контроль  за  исполнением  данного  </w:t>
      </w:r>
      <w:r w:rsidR="00EE36C1" w:rsidRPr="00880134">
        <w:rPr>
          <w:rFonts w:ascii="Times New Roman" w:hAnsi="Times New Roman"/>
          <w:sz w:val="28"/>
          <w:szCs w:val="28"/>
        </w:rPr>
        <w:t>Постановления возложить на главного бухгалтера Лебедевского сельсовета.</w:t>
      </w:r>
      <w:r w:rsidRPr="0088013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607D0" w:rsidRPr="00880134" w:rsidRDefault="006607D0" w:rsidP="006607D0">
      <w:pPr>
        <w:pStyle w:val="a7"/>
        <w:rPr>
          <w:rFonts w:ascii="Times New Roman" w:hAnsi="Times New Roman"/>
          <w:sz w:val="28"/>
          <w:szCs w:val="28"/>
        </w:rPr>
      </w:pPr>
      <w:r w:rsidRPr="00880134">
        <w:rPr>
          <w:rFonts w:ascii="Times New Roman" w:hAnsi="Times New Roman"/>
          <w:sz w:val="28"/>
          <w:szCs w:val="28"/>
        </w:rPr>
        <w:t xml:space="preserve"> </w:t>
      </w:r>
      <w:r w:rsidR="00EE36C1" w:rsidRPr="00880134">
        <w:rPr>
          <w:rFonts w:ascii="Times New Roman" w:hAnsi="Times New Roman"/>
          <w:sz w:val="28"/>
          <w:szCs w:val="28"/>
        </w:rPr>
        <w:t>5</w:t>
      </w:r>
      <w:r w:rsidRPr="00880134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Лебедевский  вестник».  </w:t>
      </w:r>
    </w:p>
    <w:p w:rsidR="006607D0" w:rsidRPr="00880134" w:rsidRDefault="006607D0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6607D0" w:rsidRPr="00880134" w:rsidRDefault="006607D0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6607D0" w:rsidRPr="00880134" w:rsidRDefault="006607D0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EE36C1" w:rsidRPr="00880134" w:rsidRDefault="00EE36C1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EE36C1" w:rsidRPr="00880134" w:rsidRDefault="00EE36C1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EE36C1" w:rsidRPr="00880134" w:rsidRDefault="00EE36C1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6607D0" w:rsidRPr="00880134" w:rsidRDefault="006607D0" w:rsidP="006607D0">
      <w:pPr>
        <w:pStyle w:val="a7"/>
        <w:rPr>
          <w:rFonts w:ascii="Times New Roman" w:hAnsi="Times New Roman"/>
          <w:sz w:val="28"/>
          <w:szCs w:val="28"/>
        </w:rPr>
      </w:pPr>
    </w:p>
    <w:p w:rsidR="006607D0" w:rsidRPr="00880134" w:rsidRDefault="006607D0" w:rsidP="006607D0">
      <w:pPr>
        <w:tabs>
          <w:tab w:val="left" w:pos="1100"/>
        </w:tabs>
        <w:rPr>
          <w:color w:val="323232"/>
          <w:spacing w:val="-2"/>
          <w:sz w:val="28"/>
          <w:szCs w:val="28"/>
        </w:rPr>
      </w:pPr>
      <w:r w:rsidRPr="00880134">
        <w:rPr>
          <w:sz w:val="28"/>
          <w:szCs w:val="28"/>
        </w:rPr>
        <w:t xml:space="preserve">Глава Лебедевского  сельсовета                                                  И.Н.Кучева                                                  </w:t>
      </w:r>
    </w:p>
    <w:p w:rsidR="006607D0" w:rsidRPr="00880134" w:rsidRDefault="006607D0" w:rsidP="006607D0">
      <w:pPr>
        <w:rPr>
          <w:sz w:val="28"/>
          <w:szCs w:val="28"/>
        </w:rPr>
      </w:pPr>
    </w:p>
    <w:p w:rsidR="006607D0" w:rsidRPr="00880134" w:rsidRDefault="006607D0" w:rsidP="006607D0">
      <w:pPr>
        <w:rPr>
          <w:sz w:val="28"/>
          <w:szCs w:val="28"/>
        </w:rPr>
      </w:pPr>
    </w:p>
    <w:p w:rsidR="00EE36C1" w:rsidRPr="00880134" w:rsidRDefault="00EE36C1" w:rsidP="006607D0">
      <w:pPr>
        <w:rPr>
          <w:sz w:val="28"/>
          <w:szCs w:val="28"/>
        </w:rPr>
      </w:pPr>
    </w:p>
    <w:p w:rsidR="00EE36C1" w:rsidRPr="00880134" w:rsidRDefault="00EE36C1" w:rsidP="006607D0">
      <w:pPr>
        <w:rPr>
          <w:sz w:val="28"/>
          <w:szCs w:val="28"/>
        </w:rPr>
      </w:pPr>
    </w:p>
    <w:p w:rsidR="00EE36C1" w:rsidRPr="00880134" w:rsidRDefault="00EE36C1" w:rsidP="006607D0">
      <w:pPr>
        <w:rPr>
          <w:sz w:val="28"/>
          <w:szCs w:val="28"/>
        </w:rPr>
      </w:pPr>
    </w:p>
    <w:p w:rsidR="00EE36C1" w:rsidRPr="00880134" w:rsidRDefault="00EE36C1" w:rsidP="006607D0">
      <w:pPr>
        <w:rPr>
          <w:sz w:val="28"/>
          <w:szCs w:val="28"/>
        </w:rPr>
      </w:pPr>
    </w:p>
    <w:p w:rsidR="00EE36C1" w:rsidRPr="00880134" w:rsidRDefault="00EE36C1" w:rsidP="006607D0">
      <w:pPr>
        <w:rPr>
          <w:sz w:val="28"/>
          <w:szCs w:val="28"/>
        </w:rPr>
      </w:pPr>
    </w:p>
    <w:p w:rsidR="00EE36C1" w:rsidRPr="00880134" w:rsidRDefault="00EE36C1" w:rsidP="006607D0">
      <w:pPr>
        <w:rPr>
          <w:sz w:val="28"/>
          <w:szCs w:val="28"/>
        </w:rPr>
      </w:pPr>
    </w:p>
    <w:p w:rsidR="00EE36C1" w:rsidRPr="00880134" w:rsidRDefault="00EE36C1" w:rsidP="006607D0"/>
    <w:p w:rsidR="00EE36C1" w:rsidRPr="00880134" w:rsidRDefault="00EE36C1" w:rsidP="006607D0"/>
    <w:p w:rsidR="00EE36C1" w:rsidRPr="00880134" w:rsidRDefault="00EE36C1" w:rsidP="00EE36C1">
      <w:pPr>
        <w:widowControl w:val="0"/>
        <w:autoSpaceDE w:val="0"/>
        <w:autoSpaceDN w:val="0"/>
        <w:adjustRightInd w:val="0"/>
        <w:ind w:left="5529"/>
      </w:pPr>
      <w:r w:rsidRPr="00880134">
        <w:t>Приложение 1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left="5529"/>
      </w:pPr>
      <w:r w:rsidRPr="00880134">
        <w:t>к постановлению администрации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left="5529"/>
      </w:pPr>
      <w:r w:rsidRPr="00880134">
        <w:t>Лебедевского сельсовета  №</w:t>
      </w:r>
      <w:r w:rsidR="00E85A77">
        <w:t xml:space="preserve"> 28</w:t>
      </w:r>
      <w:r w:rsidR="00FC5AC0">
        <w:t>-</w:t>
      </w:r>
      <w:r w:rsidR="00E85A77">
        <w:t xml:space="preserve">П от25.05.2018 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jc w:val="center"/>
      </w:pPr>
    </w:p>
    <w:p w:rsidR="00EE36C1" w:rsidRPr="00880134" w:rsidRDefault="00EE36C1" w:rsidP="00EE36C1">
      <w:pPr>
        <w:widowControl w:val="0"/>
        <w:autoSpaceDE w:val="0"/>
        <w:autoSpaceDN w:val="0"/>
        <w:adjustRightInd w:val="0"/>
        <w:jc w:val="center"/>
      </w:pPr>
      <w:r w:rsidRPr="00880134">
        <w:t>Состав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jc w:val="center"/>
      </w:pPr>
      <w:r w:rsidRPr="00880134">
        <w:t xml:space="preserve">комиссии по бюджетным проектировкам 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jc w:val="center"/>
      </w:pPr>
      <w:r w:rsidRPr="00880134">
        <w:t>администрации Лебедевского сельсовета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jc w:val="center"/>
      </w:pPr>
    </w:p>
    <w:p w:rsidR="00EE36C1" w:rsidRPr="00880134" w:rsidRDefault="00840887" w:rsidP="00EE36C1">
      <w:pPr>
        <w:widowControl w:val="0"/>
        <w:autoSpaceDE w:val="0"/>
        <w:autoSpaceDN w:val="0"/>
        <w:adjustRightInd w:val="0"/>
        <w:ind w:firstLine="540"/>
        <w:jc w:val="both"/>
      </w:pPr>
      <w:r w:rsidRPr="00880134">
        <w:t>И.Н.Кучева</w:t>
      </w:r>
      <w:r w:rsidR="00EE36C1" w:rsidRPr="00880134">
        <w:t>, глава администрации Лебедевского сельсовета – председатель комиссии;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firstLine="540"/>
        <w:jc w:val="center"/>
      </w:pP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firstLine="540"/>
        <w:jc w:val="center"/>
      </w:pPr>
      <w:r w:rsidRPr="00880134">
        <w:t>Члены комиссии: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firstLine="540"/>
      </w:pPr>
      <w:r w:rsidRPr="00880134">
        <w:t>О.В. Синицина, главный бухгалтер администрации Лебедевского сельсовета;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firstLine="540"/>
      </w:pPr>
      <w:r w:rsidRPr="00880134">
        <w:t xml:space="preserve">Л.М. Ковтун , </w:t>
      </w:r>
      <w:r w:rsidR="00840887" w:rsidRPr="00880134">
        <w:t xml:space="preserve">заведующая филиалом </w:t>
      </w:r>
      <w:r w:rsidR="0061770B" w:rsidRPr="00880134">
        <w:t>МБУК «КС Каратузского района»Лебедевский сельский клуб</w:t>
      </w: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40887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80134" w:rsidRPr="00880134" w:rsidRDefault="00880134" w:rsidP="00EE36C1">
      <w:pPr>
        <w:widowControl w:val="0"/>
        <w:autoSpaceDE w:val="0"/>
        <w:autoSpaceDN w:val="0"/>
        <w:adjustRightInd w:val="0"/>
        <w:ind w:firstLine="540"/>
      </w:pPr>
    </w:p>
    <w:p w:rsidR="00840887" w:rsidRPr="00880134" w:rsidRDefault="00840887" w:rsidP="00EE36C1">
      <w:pPr>
        <w:widowControl w:val="0"/>
        <w:autoSpaceDE w:val="0"/>
        <w:autoSpaceDN w:val="0"/>
        <w:adjustRightInd w:val="0"/>
        <w:ind w:firstLine="540"/>
      </w:pPr>
    </w:p>
    <w:p w:rsidR="00EE36C1" w:rsidRPr="00880134" w:rsidRDefault="00EE36C1" w:rsidP="00EE36C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211"/>
        <w:gridCol w:w="4253"/>
      </w:tblGrid>
      <w:tr w:rsidR="00840887" w:rsidRPr="00880134" w:rsidTr="0061770B">
        <w:tc>
          <w:tcPr>
            <w:tcW w:w="5211" w:type="dxa"/>
          </w:tcPr>
          <w:p w:rsidR="00840887" w:rsidRPr="00880134" w:rsidRDefault="00840887" w:rsidP="0061770B">
            <w:pPr>
              <w:spacing w:before="100" w:beforeAutospacing="1" w:afterAutospacing="1"/>
            </w:pPr>
          </w:p>
        </w:tc>
        <w:tc>
          <w:tcPr>
            <w:tcW w:w="4253" w:type="dxa"/>
          </w:tcPr>
          <w:p w:rsidR="00840887" w:rsidRPr="00880134" w:rsidRDefault="00840887" w:rsidP="0061770B">
            <w:pPr>
              <w:spacing w:before="100" w:beforeAutospacing="1" w:afterAutospacing="1"/>
            </w:pPr>
            <w:r w:rsidRPr="00880134">
              <w:t xml:space="preserve">Приложение 2 к постановлению </w:t>
            </w:r>
            <w:r w:rsidRPr="00880134">
              <w:lastRenderedPageBreak/>
              <w:t>администрации Лебедевского сельсовета</w:t>
            </w:r>
          </w:p>
          <w:p w:rsidR="00840887" w:rsidRPr="00880134" w:rsidRDefault="00840887" w:rsidP="0061770B">
            <w:pPr>
              <w:spacing w:before="100" w:beforeAutospacing="1" w:afterAutospacing="1"/>
            </w:pPr>
            <w:r w:rsidRPr="00880134">
              <w:t xml:space="preserve">от </w:t>
            </w:r>
            <w:r w:rsidR="00E85A77">
              <w:t xml:space="preserve">25.05.2018    </w:t>
            </w:r>
            <w:r w:rsidRPr="00880134">
              <w:t xml:space="preserve"> № </w:t>
            </w:r>
            <w:r w:rsidR="00E85A77">
              <w:t>28</w:t>
            </w:r>
          </w:p>
        </w:tc>
      </w:tr>
    </w:tbl>
    <w:p w:rsidR="00840887" w:rsidRPr="00880134" w:rsidRDefault="00840887" w:rsidP="00840887"/>
    <w:p w:rsidR="00840887" w:rsidRPr="00880134" w:rsidRDefault="00840887" w:rsidP="00840887">
      <w:pPr>
        <w:jc w:val="center"/>
        <w:rPr>
          <w:b/>
        </w:rPr>
      </w:pPr>
      <w:r w:rsidRPr="00880134">
        <w:rPr>
          <w:b/>
        </w:rPr>
        <w:t xml:space="preserve">Порядок принятия решений о разработке муниципальных программ Лебедевского сельсовета, их формировании и  реализации </w:t>
      </w:r>
    </w:p>
    <w:p w:rsidR="00840887" w:rsidRPr="00880134" w:rsidRDefault="00840887" w:rsidP="00840887">
      <w:pPr>
        <w:jc w:val="center"/>
      </w:pPr>
    </w:p>
    <w:p w:rsidR="00840887" w:rsidRPr="00880134" w:rsidRDefault="00840887" w:rsidP="0084088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>Общие положения</w:t>
      </w:r>
    </w:p>
    <w:p w:rsidR="00840887" w:rsidRPr="00880134" w:rsidRDefault="00840887" w:rsidP="00840887">
      <w:pPr>
        <w:pStyle w:val="a3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</w:p>
    <w:p w:rsidR="00840887" w:rsidRPr="00880134" w:rsidRDefault="00840887" w:rsidP="00840887">
      <w:pPr>
        <w:widowControl w:val="0"/>
        <w:autoSpaceDE w:val="0"/>
        <w:autoSpaceDN w:val="0"/>
        <w:adjustRightInd w:val="0"/>
        <w:ind w:firstLine="709"/>
        <w:jc w:val="both"/>
      </w:pPr>
      <w:r w:rsidRPr="00880134">
        <w:t>1.1. Настоящий Порядок принятия решений о разработке муниципальных программ Лебедевского сельсовета, их формировании и реализации (далее – Порядок) устанавливает этапы и правила разработки, формирования, механизм реализации муниципальных программ Лебедевского сельсовета.</w:t>
      </w:r>
    </w:p>
    <w:p w:rsidR="00840887" w:rsidRPr="00880134" w:rsidRDefault="00840887" w:rsidP="008408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>1.2. В целях настоящего Порядка под муниципальной программой Лебедевского сельсовета понимается документ, определяющий цели и задачи, направленные на осуществление муниципальной политики в установленных сферах деятельности, и содержащий систему мероприятий, взаимоувязанных по задачам, срокам осуществления и ресурсам, а также меры по управлению муниципальной собственностью Лебедевского сельсовета.</w:t>
      </w:r>
    </w:p>
    <w:p w:rsidR="00840887" w:rsidRPr="00880134" w:rsidRDefault="00840887" w:rsidP="008408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>1.3. Муниципальная программа Лебедевского сельсовета (далее – программа) направлена на обеспечение достижения целей и задач социально-экономического развития Лебедевского сельсовета, повышение результативности расходов бюджета Лебедевского сельсовета (далее – местный бюджет).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1.4. Программы разрабатываются на срок не менее чем три года. </w:t>
      </w:r>
    </w:p>
    <w:p w:rsidR="00840887" w:rsidRPr="00880134" w:rsidRDefault="00840887" w:rsidP="008408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1.5. Программа включает в себя подпрограммы и отдельные мероприятия программы, реализуемые администрацией Лебедевского сельсовета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иными нормативными правовыми актами Красноярского края, Уставом Лебедевского сельсовета, иными муниципальными правовыми актами Лебедевского сельсовета, 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1.6. В целях настоящего Порядка применяются следующие понятия </w:t>
      </w:r>
      <w:r w:rsidRPr="00880134">
        <w:br/>
        <w:t xml:space="preserve">и термины: подпрограмма – система мероприятий программы, направленная </w:t>
      </w:r>
      <w:r w:rsidRPr="00880134">
        <w:br/>
        <w:t>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840887" w:rsidRPr="00880134" w:rsidRDefault="00840887" w:rsidP="00840887">
      <w:pPr>
        <w:ind w:firstLine="709"/>
      </w:pPr>
      <w:r w:rsidRPr="00880134">
        <w:t>ответственный исполнитель программы – орган местного самоуправления Лебедевского сельсовета, определенный в соответствии с перечнем программ, утвержденным распоряжением администрации Лебедевского сельсовета, в качестве ответственного исполнителя программы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 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</w:p>
    <w:p w:rsidR="00840887" w:rsidRPr="00880134" w:rsidRDefault="00840887" w:rsidP="00840887">
      <w:pPr>
        <w:ind w:firstLine="709"/>
        <w:jc w:val="both"/>
      </w:pPr>
      <w:r w:rsidRPr="00880134">
        <w:t xml:space="preserve">соисполнитель программы – орган местного самоуправления Лебедевского сельсовета, и (или) иной главный распорядитель бюджетных средств, определенный в соответствии с перечнем программ, утвержденным распоряжением администрации Лебедевского сельсовета,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 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880134">
        <w:lastRenderedPageBreak/>
        <w:t xml:space="preserve">основные параметры программы – лимиты бюджетных ассигнований </w:t>
      </w:r>
      <w:r w:rsidRPr="00880134">
        <w:br/>
        <w:t xml:space="preserve">на реализацию программы в целом, плановые значения целевых показателей </w:t>
      </w:r>
      <w:r w:rsidRPr="00880134">
        <w:br/>
        <w:t>и показателей результативности программы, сроки исполнения отдельных мероприятий программы и подпрограмм.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center"/>
        <w:outlineLvl w:val="0"/>
      </w:pPr>
      <w:r w:rsidRPr="00880134">
        <w:t>2. Принятие решений о разработке программ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 Лебедевского сельсовета, юридические и физические лица.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2.2. Предложения о разработке программы, предлагаемой к реализации </w:t>
      </w:r>
      <w:r w:rsidRPr="00880134">
        <w:br/>
        <w:t xml:space="preserve">с очередного финансового года, направляются в администрацию Лебедевского сельсовета, не позднее </w:t>
      </w:r>
      <w:r w:rsidR="009C14B8" w:rsidRPr="00880134">
        <w:t>15 сентября</w:t>
      </w:r>
      <w:r w:rsidR="009C14B8" w:rsidRPr="00880134">
        <w:rPr>
          <w:i/>
        </w:rPr>
        <w:t xml:space="preserve"> </w:t>
      </w:r>
      <w:r w:rsidRPr="00880134">
        <w:t xml:space="preserve"> текущего года.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2.3. Отбор предложений для их решения на местном уровне посредством разработки и реализации программы осуществляется администрацией </w:t>
      </w:r>
      <w:r w:rsidR="009C14B8" w:rsidRPr="00880134">
        <w:t>Лебедевского сельсовета</w:t>
      </w:r>
      <w:r w:rsidRPr="00880134">
        <w:t>, по следующим критериям: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соответствие приоритетам социально-экономического развития </w:t>
      </w:r>
      <w:r w:rsidR="0061770B" w:rsidRPr="00880134">
        <w:t>Лебедевского сельсовета</w:t>
      </w:r>
      <w:r w:rsidRPr="00880134">
        <w:t>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соответствие полномочиям органов местного самоуправления </w:t>
      </w:r>
      <w:r w:rsidR="009C14B8" w:rsidRPr="00880134">
        <w:t xml:space="preserve">Лебедевского сельсовета, </w:t>
      </w:r>
      <w:r w:rsidRPr="00880134">
        <w:t>согласно действующему законодательству;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значимость проблемы, комплексный, в том числе межотраслевой, характер;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направленность на реформирование соответствующей сферы, достижение качественно нового уровня развития.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2.4. Администрация </w:t>
      </w:r>
      <w:r w:rsidR="009C14B8" w:rsidRPr="00880134">
        <w:t xml:space="preserve">Лебедевского сельсовета, </w:t>
      </w:r>
      <w:r w:rsidRPr="00880134">
        <w:t xml:space="preserve">с учетом предложений проводит разработку, обоснование концепций программ в срок до </w:t>
      </w:r>
      <w:r w:rsidRPr="00880134">
        <w:softHyphen/>
      </w:r>
      <w:r w:rsidR="009C14B8" w:rsidRPr="00880134">
        <w:t xml:space="preserve">01 сентября </w:t>
      </w:r>
      <w:r w:rsidRPr="00880134">
        <w:t xml:space="preserve"> текущего года.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2.5. Концепция программы должна содержать: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определение приоритетов муниципальной политики в соответствующей сфере, охватываемой программой;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определение перечня основных направлений решения проблем, обозначенных в программе;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определение целей и задач программы и показателей, характеризующих  достижение целей и задач;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определение возможного перечня отдельных мероприятий программ </w:t>
      </w:r>
      <w:r w:rsidRPr="00880134">
        <w:br/>
        <w:t>и подпрограмм, цели которых направлены на достижение задач программы;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определение возможного перечня заинтересованных органов местного самоуправления </w:t>
      </w:r>
      <w:r w:rsidR="009C14B8" w:rsidRPr="00880134">
        <w:t xml:space="preserve">Лебедевского сельсовета, </w:t>
      </w:r>
      <w:r w:rsidRPr="00880134">
        <w:t>и (или) иных главных распорядителей бюджетных средств;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определение возможного перечня мероприятий подпрограмм </w:t>
      </w:r>
      <w:r w:rsidRPr="00880134">
        <w:br/>
        <w:t>и показателей, характеризующих достижение целей подпрограмм;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определение возможного перечня мер регулирования;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>определение и оценка возможных рисков при реализации программы;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</w:t>
      </w:r>
      <w:r w:rsidRPr="00880134">
        <w:br/>
        <w:t xml:space="preserve">на финансирование объектов капитального строительства муниципальной собственности </w:t>
      </w:r>
      <w:r w:rsidR="009C14B8" w:rsidRPr="00880134">
        <w:t>Лебедевского сельсовета</w:t>
      </w:r>
      <w:r w:rsidRPr="00880134">
        <w:t>.</w:t>
      </w:r>
    </w:p>
    <w:p w:rsidR="00840887" w:rsidRPr="00880134" w:rsidRDefault="00840887" w:rsidP="00840887">
      <w:pPr>
        <w:autoSpaceDE w:val="0"/>
        <w:autoSpaceDN w:val="0"/>
        <w:adjustRightInd w:val="0"/>
        <w:ind w:firstLine="709"/>
        <w:jc w:val="both"/>
      </w:pPr>
      <w:r w:rsidRPr="00880134">
        <w:t xml:space="preserve">2.6. Рассмотрение концепций программ производится </w:t>
      </w:r>
      <w:r w:rsidR="0061770B" w:rsidRPr="00880134">
        <w:t>администрацией Лебедевского сельсовета</w:t>
      </w:r>
      <w:r w:rsidRPr="00880134">
        <w:t>, в котором  рас</w:t>
      </w:r>
      <w:r w:rsidR="009C14B8" w:rsidRPr="00880134">
        <w:t>сматриваются вопросы социально</w:t>
      </w:r>
      <w:r w:rsidRPr="00880134">
        <w:t xml:space="preserve">-экономического развития </w:t>
      </w:r>
      <w:r w:rsidR="0061770B" w:rsidRPr="00880134">
        <w:t xml:space="preserve">Лебедевского сельсовета </w:t>
      </w:r>
      <w:r w:rsidRPr="00880134">
        <w:t xml:space="preserve">в срок до </w:t>
      </w:r>
      <w:r w:rsidR="009C14B8" w:rsidRPr="00880134">
        <w:t>20 сентября</w:t>
      </w:r>
      <w:r w:rsidRPr="00880134">
        <w:t xml:space="preserve"> текущего года. </w:t>
      </w:r>
    </w:p>
    <w:p w:rsidR="00840887" w:rsidRPr="00880134" w:rsidRDefault="00840887" w:rsidP="008408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14B8" w:rsidRPr="00880134" w:rsidRDefault="009C14B8" w:rsidP="009C14B8">
      <w:pPr>
        <w:ind w:firstLine="709"/>
        <w:jc w:val="both"/>
      </w:pPr>
      <w:r w:rsidRPr="00880134">
        <w:lastRenderedPageBreak/>
        <w:t xml:space="preserve">2.7. На основе концепций программ, рассмотренных </w:t>
      </w:r>
      <w:r w:rsidR="0061770B" w:rsidRPr="00880134">
        <w:t xml:space="preserve">администрацией Лебедевского сельсовета </w:t>
      </w:r>
      <w:r w:rsidRPr="00880134">
        <w:t xml:space="preserve">настоящего порядка, администрация </w:t>
      </w:r>
      <w:r w:rsidR="0061770B" w:rsidRPr="00880134">
        <w:t xml:space="preserve">Лебедевского сельсовета </w:t>
      </w:r>
      <w:r w:rsidRPr="00880134">
        <w:t xml:space="preserve">формирует перечень программ, предлагаемых к реализации с очередного финансового года, по форме согласно приложению № 1 к настоящему Порядку и в срок до </w:t>
      </w:r>
      <w:r w:rsidR="0061770B" w:rsidRPr="00880134">
        <w:t xml:space="preserve">15 октября </w:t>
      </w:r>
      <w:r w:rsidRPr="00880134">
        <w:t>текущего года, утверждает его.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Внесение изменений в распоряжение администрации </w:t>
      </w:r>
      <w:r w:rsidR="0061770B" w:rsidRPr="00880134">
        <w:t>Лебедевского сельсовета</w:t>
      </w:r>
      <w:r w:rsidRPr="00880134">
        <w:t xml:space="preserve">, утверждающим перечень программ, осуществляется в случаях изменения ответственного исполнителя программы, состава соисполнителей программы, </w:t>
      </w:r>
      <w:r w:rsidRPr="00880134">
        <w:rPr>
          <w:bCs/>
          <w:color w:val="000000"/>
        </w:rPr>
        <w:t>основных направлений реализации программы (в том числе подпрограмм, программно-целевых инструментов).</w:t>
      </w:r>
      <w:r w:rsidRPr="00880134">
        <w:t xml:space="preserve">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center"/>
        <w:outlineLvl w:val="0"/>
      </w:pPr>
      <w:r w:rsidRPr="00880134">
        <w:t xml:space="preserve">3. Разработка программы, внесение в нее изменений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center"/>
        <w:outlineLvl w:val="0"/>
      </w:pPr>
    </w:p>
    <w:p w:rsidR="009C14B8" w:rsidRPr="00880134" w:rsidRDefault="009C14B8" w:rsidP="009C14B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Перечень программ, утвержденный распоряжением администрации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Pr="00880134">
        <w:rPr>
          <w:rFonts w:ascii="Times New Roman" w:hAnsi="Times New Roman"/>
          <w:sz w:val="24"/>
          <w:szCs w:val="24"/>
        </w:rPr>
        <w:t>, является основанием для разработки проекта программы.</w:t>
      </w:r>
    </w:p>
    <w:p w:rsidR="009C14B8" w:rsidRPr="00880134" w:rsidRDefault="009C14B8" w:rsidP="009C14B8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Проект программы должен быть разработан в соответствии </w:t>
      </w:r>
      <w:r w:rsidRPr="00880134">
        <w:rPr>
          <w:rFonts w:ascii="Times New Roman" w:hAnsi="Times New Roman"/>
          <w:sz w:val="24"/>
          <w:szCs w:val="24"/>
        </w:rPr>
        <w:br/>
        <w:t xml:space="preserve">с рассмотренной </w:t>
      </w:r>
      <w:r w:rsidR="0061770B" w:rsidRPr="00880134">
        <w:rPr>
          <w:rFonts w:ascii="Times New Roman" w:hAnsi="Times New Roman"/>
          <w:sz w:val="24"/>
          <w:szCs w:val="24"/>
        </w:rPr>
        <w:t xml:space="preserve"> администрацией Лебедевского сельсовета </w:t>
      </w:r>
      <w:r w:rsidRPr="00880134">
        <w:rPr>
          <w:rFonts w:ascii="Times New Roman" w:hAnsi="Times New Roman"/>
          <w:sz w:val="24"/>
          <w:szCs w:val="24"/>
        </w:rPr>
        <w:t xml:space="preserve">концепцией программы, а в случае наличия замечаний – с учетом замечаний к концепции программы. </w:t>
      </w:r>
    </w:p>
    <w:p w:rsidR="009C14B8" w:rsidRPr="00880134" w:rsidRDefault="009C14B8" w:rsidP="009C14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>Проект программы или изменений в действующие программы разрабатывается в рамках объемов бюджетных средств, доведенных на реализацию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Подготовка изменений в действующие программы осуществляется </w:t>
      </w:r>
      <w:r w:rsidRPr="00880134">
        <w:br/>
        <w:t xml:space="preserve">по инициативе ответственного исполнителя либо во исполнение поручений Главы </w:t>
      </w:r>
      <w:r w:rsidR="0061770B" w:rsidRPr="00880134">
        <w:t xml:space="preserve">Лебедевского сельсовета, </w:t>
      </w:r>
      <w:r w:rsidRPr="00880134">
        <w:t xml:space="preserve">в том числе по результатам мониторинга реализации программ. </w:t>
      </w:r>
    </w:p>
    <w:p w:rsidR="009C14B8" w:rsidRPr="00880134" w:rsidRDefault="009C14B8" w:rsidP="009C14B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Ответственный исполнитель несет ответственность </w:t>
      </w:r>
      <w:r w:rsidRPr="00880134">
        <w:rPr>
          <w:rFonts w:ascii="Times New Roman" w:hAnsi="Times New Roman"/>
          <w:sz w:val="24"/>
          <w:szCs w:val="24"/>
        </w:rPr>
        <w:br/>
        <w:t xml:space="preserve">за своевременную и качественную подготовку проекта постановления администрации </w:t>
      </w:r>
      <w:r w:rsidR="0061770B" w:rsidRPr="00880134">
        <w:rPr>
          <w:sz w:val="24"/>
          <w:szCs w:val="24"/>
        </w:rPr>
        <w:t xml:space="preserve">Лебедевского </w:t>
      </w:r>
      <w:r w:rsidR="0061770B" w:rsidRPr="00880134">
        <w:rPr>
          <w:rFonts w:ascii="Times New Roman" w:hAnsi="Times New Roman"/>
          <w:sz w:val="24"/>
          <w:szCs w:val="24"/>
        </w:rPr>
        <w:t xml:space="preserve">сельсовета </w:t>
      </w:r>
      <w:r w:rsidRPr="00880134">
        <w:rPr>
          <w:rFonts w:ascii="Times New Roman" w:hAnsi="Times New Roman"/>
          <w:sz w:val="24"/>
          <w:szCs w:val="24"/>
        </w:rPr>
        <w:t>об утверждении программы или о внесении изменений в действующую программу (далее – проект постановления).</w:t>
      </w:r>
    </w:p>
    <w:p w:rsidR="009C14B8" w:rsidRPr="00880134" w:rsidRDefault="009C14B8" w:rsidP="009C14B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Ответственный исполнитель программы осуществляет разработку проекта постановления в </w:t>
      </w:r>
      <w:r w:rsidRPr="00880134">
        <w:rPr>
          <w:rFonts w:ascii="Times New Roman" w:hAnsi="Times New Roman"/>
          <w:color w:val="000000"/>
          <w:sz w:val="24"/>
          <w:szCs w:val="24"/>
        </w:rPr>
        <w:t xml:space="preserve">соответствии с требованиями </w:t>
      </w:r>
      <w:r w:rsidRPr="00880134">
        <w:rPr>
          <w:rFonts w:ascii="Times New Roman" w:hAnsi="Times New Roman"/>
          <w:sz w:val="24"/>
          <w:szCs w:val="24"/>
        </w:rPr>
        <w:t xml:space="preserve">к содержанию программы, установленными настоящим Порядком.  </w:t>
      </w:r>
    </w:p>
    <w:p w:rsidR="009C14B8" w:rsidRPr="00880134" w:rsidRDefault="009C14B8" w:rsidP="009C14B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Ответственный исполнитель представляет проект постановления на согласование в администрацию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>предварительно согласовав его с соисполнителями программы.</w:t>
      </w:r>
    </w:p>
    <w:p w:rsidR="009C14B8" w:rsidRPr="00880134" w:rsidRDefault="009C14B8" w:rsidP="009C14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Администрация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 xml:space="preserve">в течение </w:t>
      </w:r>
      <w:r w:rsidR="0061770B" w:rsidRPr="00880134">
        <w:rPr>
          <w:rFonts w:ascii="Times New Roman" w:hAnsi="Times New Roman"/>
          <w:sz w:val="24"/>
          <w:szCs w:val="24"/>
        </w:rPr>
        <w:t>3х дней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>с момента поступления согласовывает проект постановления</w:t>
      </w:r>
      <w:r w:rsidRPr="00880134">
        <w:rPr>
          <w:rFonts w:ascii="Times New Roman" w:hAnsi="Times New Roman"/>
          <w:color w:val="000000"/>
          <w:sz w:val="24"/>
          <w:szCs w:val="24"/>
        </w:rPr>
        <w:t xml:space="preserve"> либо готовит к нему замечания.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Проект постановления</w:t>
      </w:r>
      <w:r w:rsidRPr="00880134">
        <w:rPr>
          <w:color w:val="000000"/>
        </w:rPr>
        <w:t xml:space="preserve">, предусматривающий утверждение программы, предлагаемой к финансированию с очередного финансового года, </w:t>
      </w:r>
      <w:r w:rsidRPr="00880134">
        <w:rPr>
          <w:color w:val="000000"/>
        </w:rPr>
        <w:br/>
        <w:t>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период, согласованный в установленном порядке, вносится о</w:t>
      </w:r>
      <w:r w:rsidRPr="00880134">
        <w:t xml:space="preserve">тветственным исполнителем на рассмотрение в </w:t>
      </w:r>
      <w:r w:rsidR="0061770B" w:rsidRPr="00880134">
        <w:t>администрацию Лебедевского сельсовета</w:t>
      </w:r>
      <w:r w:rsidR="0061770B" w:rsidRPr="00880134">
        <w:rPr>
          <w:i/>
        </w:rPr>
        <w:t xml:space="preserve"> </w:t>
      </w:r>
      <w:r w:rsidRPr="00880134">
        <w:t xml:space="preserve">в срок </w:t>
      </w:r>
      <w:r w:rsidR="0061770B" w:rsidRPr="00880134">
        <w:t>до 10 ноября текущего</w:t>
      </w:r>
      <w:r w:rsidR="0061770B" w:rsidRPr="00880134">
        <w:rPr>
          <w:i/>
        </w:rPr>
        <w:t xml:space="preserve"> </w:t>
      </w:r>
      <w:r w:rsidRPr="00880134">
        <w:t>года.</w:t>
      </w:r>
    </w:p>
    <w:p w:rsidR="009C14B8" w:rsidRPr="00880134" w:rsidRDefault="009C14B8" w:rsidP="009C14B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Проект постановления направляется ответственным исполнителем на рассмотрение в </w:t>
      </w:r>
      <w:r w:rsidR="0061770B" w:rsidRPr="00880134">
        <w:rPr>
          <w:rFonts w:ascii="Times New Roman" w:hAnsi="Times New Roman"/>
          <w:sz w:val="24"/>
          <w:szCs w:val="24"/>
        </w:rPr>
        <w:t>Лебедевский сельский Совет .</w:t>
      </w:r>
    </w:p>
    <w:p w:rsidR="009C14B8" w:rsidRPr="00880134" w:rsidRDefault="009C14B8" w:rsidP="009C14B8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Проект постановления, </w:t>
      </w:r>
      <w:r w:rsidRPr="00880134">
        <w:rPr>
          <w:rFonts w:ascii="Times New Roman" w:hAnsi="Times New Roman"/>
          <w:color w:val="000000"/>
          <w:sz w:val="24"/>
          <w:szCs w:val="24"/>
        </w:rPr>
        <w:t>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</w:t>
      </w:r>
      <w:r w:rsidRPr="00880134">
        <w:rPr>
          <w:rFonts w:ascii="Times New Roman" w:hAnsi="Times New Roman"/>
          <w:sz w:val="24"/>
          <w:szCs w:val="24"/>
        </w:rPr>
        <w:t xml:space="preserve">, представляется ответственным исполнителем в срок до </w:t>
      </w:r>
      <w:r w:rsidR="0061770B" w:rsidRPr="00880134">
        <w:rPr>
          <w:rFonts w:ascii="Times New Roman" w:hAnsi="Times New Roman"/>
          <w:sz w:val="24"/>
          <w:szCs w:val="24"/>
        </w:rPr>
        <w:t>15 ноября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 xml:space="preserve"> текущего года на утверждение в администрацию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сельсовета.</w:t>
      </w:r>
    </w:p>
    <w:p w:rsidR="009C14B8" w:rsidRPr="00880134" w:rsidRDefault="009C14B8" w:rsidP="009C14B8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Проект постановления, </w:t>
      </w:r>
      <w:r w:rsidRPr="00880134">
        <w:rPr>
          <w:rFonts w:ascii="Times New Roman" w:hAnsi="Times New Roman"/>
          <w:color w:val="000000"/>
          <w:sz w:val="24"/>
          <w:szCs w:val="24"/>
        </w:rPr>
        <w:t>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период,</w:t>
      </w:r>
      <w:r w:rsidRPr="008801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 xml:space="preserve">подлежит </w:t>
      </w:r>
      <w:r w:rsidRPr="00880134">
        <w:rPr>
          <w:rFonts w:ascii="Times New Roman" w:hAnsi="Times New Roman"/>
          <w:sz w:val="24"/>
          <w:szCs w:val="24"/>
        </w:rPr>
        <w:lastRenderedPageBreak/>
        <w:t>утверждению администрацией</w:t>
      </w:r>
      <w:r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 xml:space="preserve">в срок не позднее </w:t>
      </w:r>
      <w:r w:rsidR="0061770B" w:rsidRPr="00880134">
        <w:rPr>
          <w:rFonts w:ascii="Times New Roman" w:hAnsi="Times New Roman"/>
          <w:sz w:val="24"/>
          <w:szCs w:val="24"/>
        </w:rPr>
        <w:t>18 ноября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</w:rPr>
        <w:t>текущего года.</w:t>
      </w:r>
    </w:p>
    <w:p w:rsidR="009C14B8" w:rsidRPr="00880134" w:rsidRDefault="009C14B8" w:rsidP="009C14B8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В течение текущего финансового года допускается внесение </w:t>
      </w:r>
      <w:r w:rsidRPr="00880134">
        <w:rPr>
          <w:rFonts w:ascii="Times New Roman" w:hAnsi="Times New Roman"/>
          <w:sz w:val="24"/>
          <w:szCs w:val="24"/>
          <w:lang w:eastAsia="ru-RU"/>
        </w:rPr>
        <w:br/>
        <w:t xml:space="preserve">в действующую программу изменений. </w:t>
      </w:r>
    </w:p>
    <w:p w:rsidR="009C14B8" w:rsidRPr="00880134" w:rsidRDefault="009C14B8" w:rsidP="009C14B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Внесение в действующую программу изменений, указанных в настоящем пункте, не оказывающих влияния на основные параметры программы, осуществляется в соответствии с пунктами 3.3 – 3.8 настоящего Порядка, за исключением рассмотрения проекта постановления на заседании 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center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center"/>
      </w:pPr>
      <w:r w:rsidRPr="00880134">
        <w:t xml:space="preserve">4. Требования к содержанию программы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</w:pPr>
    </w:p>
    <w:p w:rsidR="009C14B8" w:rsidRPr="00880134" w:rsidRDefault="009C14B8" w:rsidP="009C14B8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разрабатывается исходя из основных </w:t>
      </w:r>
      <w:r w:rsidRPr="00880134">
        <w:rPr>
          <w:rFonts w:ascii="Times New Roman" w:hAnsi="Times New Roman"/>
          <w:sz w:val="24"/>
          <w:szCs w:val="24"/>
        </w:rPr>
        <w:t xml:space="preserve">приоритетов социально-экономического развития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  <w:lang w:eastAsia="ru-RU"/>
        </w:rPr>
        <w:t xml:space="preserve">и основных направлений деятельности администрации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Pr="00880134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период, </w:t>
      </w:r>
      <w:r w:rsidRPr="00880134">
        <w:rPr>
          <w:rFonts w:ascii="Times New Roman" w:hAnsi="Times New Roman"/>
          <w:sz w:val="24"/>
          <w:szCs w:val="24"/>
        </w:rPr>
        <w:t>федеральных законов, иных нормативных правовых актов Российской Федерации, законов Красноярского края, иных нормативных правовых актов Красноярского края, Устава</w:t>
      </w:r>
      <w:r w:rsidR="0061770B" w:rsidRPr="00880134">
        <w:rPr>
          <w:rFonts w:ascii="Times New Roman" w:hAnsi="Times New Roman"/>
          <w:sz w:val="24"/>
          <w:szCs w:val="24"/>
        </w:rPr>
        <w:t xml:space="preserve"> Лебедевского сельсовета</w:t>
      </w:r>
      <w:r w:rsidRPr="00880134">
        <w:rPr>
          <w:rFonts w:ascii="Times New Roman" w:hAnsi="Times New Roman"/>
          <w:sz w:val="24"/>
          <w:szCs w:val="24"/>
        </w:rPr>
        <w:t xml:space="preserve">, иных муниципальных правовых актов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  <w:lang w:eastAsia="ru-RU"/>
        </w:rPr>
        <w:t>Программа разрабатывается ответственным исполнителем программы и содержит: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паспорт программы по форме согласно </w:t>
      </w:r>
      <w:r w:rsidRPr="00880134">
        <w:rPr>
          <w:rFonts w:ascii="Times New Roman" w:hAnsi="Times New Roman"/>
          <w:sz w:val="24"/>
          <w:szCs w:val="24"/>
        </w:rPr>
        <w:t xml:space="preserve">приложению № 2 </w:t>
      </w:r>
      <w:r w:rsidRPr="00880134">
        <w:rPr>
          <w:rFonts w:ascii="Times New Roman" w:hAnsi="Times New Roman"/>
          <w:sz w:val="24"/>
          <w:szCs w:val="24"/>
        </w:rPr>
        <w:br/>
        <w:t>к настоящему Порядку</w:t>
      </w:r>
      <w:r w:rsidRPr="00880134">
        <w:rPr>
          <w:rFonts w:ascii="Times New Roman" w:hAnsi="Times New Roman"/>
          <w:color w:val="000000"/>
          <w:sz w:val="24"/>
          <w:szCs w:val="24"/>
          <w:lang w:eastAsia="ru-RU"/>
        </w:rPr>
        <w:t>, включающий в себя: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наименование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основания для разработки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ответственного исполнителя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соисполнителей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перечень подпрограмм и отдельных мероприятий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 xml:space="preserve">цели программы; 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задачи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этапы и сроки реализации программы;</w:t>
      </w:r>
    </w:p>
    <w:p w:rsidR="009C14B8" w:rsidRPr="00880134" w:rsidRDefault="009C14B8" w:rsidP="009C14B8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880134">
        <w:rPr>
          <w:color w:val="000000"/>
        </w:rPr>
        <w:t>, значений целевых показателей на долгосрочный период</w:t>
      </w:r>
      <w:r w:rsidRPr="00880134">
        <w:t>;</w:t>
      </w:r>
    </w:p>
    <w:p w:rsidR="009C14B8" w:rsidRPr="00880134" w:rsidRDefault="009C14B8" w:rsidP="009C14B8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информацию по ресурсному обеспечению программы, в том числе </w:t>
      </w:r>
      <w:r w:rsidRPr="00880134">
        <w:br/>
        <w:t>в разбивке по всем источникам финансирования по годам реализации программы;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 xml:space="preserve">перечень объектов капитального строительства муниципальной собственности </w:t>
      </w:r>
      <w:r w:rsidR="0061770B" w:rsidRPr="00880134">
        <w:t>Лебедевского сельсовета</w:t>
      </w:r>
      <w:r w:rsidR="0061770B" w:rsidRPr="00880134">
        <w:rPr>
          <w:i/>
        </w:rPr>
        <w:t xml:space="preserve"> </w:t>
      </w:r>
      <w:r w:rsidRPr="00880134">
        <w:t>(в случае финансирования объектов капитального строительства в рамках программ развития муниципальных учреждений необходимо указать программу развития);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характеристику текущего состояния соответствующей сферы </w:t>
      </w:r>
      <w:r w:rsidRPr="00880134">
        <w:rPr>
          <w:rFonts w:ascii="Times New Roman" w:hAnsi="Times New Roman"/>
          <w:sz w:val="24"/>
          <w:szCs w:val="24"/>
          <w:lang w:eastAsia="ru-RU"/>
        </w:rPr>
        <w:br/>
        <w:t xml:space="preserve">с указанием основных показателей социально-экономического развития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="0061770B" w:rsidRPr="00880134">
        <w:rPr>
          <w:rFonts w:ascii="Times New Roman" w:hAnsi="Times New Roman"/>
          <w:i/>
          <w:sz w:val="24"/>
          <w:szCs w:val="24"/>
        </w:rPr>
        <w:t xml:space="preserve"> </w:t>
      </w:r>
      <w:r w:rsidRPr="00880134">
        <w:rPr>
          <w:rFonts w:ascii="Times New Roman" w:hAnsi="Times New Roman"/>
          <w:sz w:val="24"/>
          <w:szCs w:val="24"/>
          <w:lang w:eastAsia="ru-RU"/>
        </w:rPr>
        <w:t>и анализ социальных, финансово-экономических и прочих рисков реализации программы;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приоритеты и цели социально-экономического развития </w:t>
      </w:r>
      <w:r w:rsidRPr="00880134">
        <w:rPr>
          <w:rFonts w:ascii="Times New Roman" w:hAnsi="Times New Roman"/>
          <w:sz w:val="24"/>
          <w:szCs w:val="24"/>
          <w:lang w:eastAsia="ru-RU"/>
        </w:rPr>
        <w:br/>
        <w:t>в соответствующей сфере, описание основных целей и задач программы, прогноз развития соответствующей сферы;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134">
        <w:rPr>
          <w:rFonts w:ascii="Times New Roman" w:hAnsi="Times New Roman"/>
          <w:sz w:val="24"/>
          <w:szCs w:val="24"/>
        </w:rPr>
        <w:t xml:space="preserve">механизм реализации отдельных мероприятий программы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взаимоувязанность; критерии выбора исполнителей; </w:t>
      </w:r>
      <w:r w:rsidRPr="00880134">
        <w:rPr>
          <w:rFonts w:ascii="Times New Roman" w:hAnsi="Times New Roman"/>
          <w:sz w:val="24"/>
          <w:szCs w:val="24"/>
          <w:lang w:eastAsia="ru-RU"/>
        </w:rPr>
        <w:t>критерии отбора муниципальных образований</w:t>
      </w:r>
      <w:r w:rsidRPr="00880134">
        <w:rPr>
          <w:rFonts w:ascii="Times New Roman" w:hAnsi="Times New Roman"/>
          <w:sz w:val="24"/>
          <w:szCs w:val="24"/>
        </w:rPr>
        <w:t xml:space="preserve">; критерии выбора получателей муниципальных и муниципальных услуг) или ссылку на нормативный правовой акт, регламентирующий реализацию соответствующих мероприятий; 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</w:t>
      </w:r>
      <w:r w:rsidR="0061770B" w:rsidRPr="00880134">
        <w:rPr>
          <w:rFonts w:ascii="Times New Roman" w:hAnsi="Times New Roman"/>
          <w:sz w:val="24"/>
          <w:szCs w:val="24"/>
        </w:rPr>
        <w:t>Лебедевского сельсовета</w:t>
      </w:r>
      <w:r w:rsidRPr="00880134">
        <w:rPr>
          <w:rFonts w:ascii="Times New Roman" w:hAnsi="Times New Roman"/>
          <w:sz w:val="24"/>
          <w:szCs w:val="24"/>
          <w:lang w:eastAsia="ru-RU"/>
        </w:rPr>
        <w:t>;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перечень подпрограмм с указанием сроков их реализации </w:t>
      </w:r>
      <w:r w:rsidRPr="00880134">
        <w:rPr>
          <w:rFonts w:ascii="Times New Roman" w:hAnsi="Times New Roman"/>
          <w:sz w:val="24"/>
          <w:szCs w:val="24"/>
          <w:lang w:eastAsia="ru-RU"/>
        </w:rPr>
        <w:br/>
        <w:t>и ожидаемых результатов;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информацию о распределении планируемых расходов по отдельным мероприятиям программы, подпрограммам </w:t>
      </w:r>
      <w:r w:rsidRPr="00880134">
        <w:rPr>
          <w:rFonts w:ascii="Times New Roman" w:hAnsi="Times New Roman"/>
          <w:color w:val="000000"/>
          <w:sz w:val="24"/>
          <w:szCs w:val="24"/>
          <w:lang w:eastAsia="ru-RU"/>
        </w:rPr>
        <w:t>по форме согласно приложению</w:t>
      </w:r>
      <w:r w:rsidRPr="00880134">
        <w:rPr>
          <w:rFonts w:ascii="Times New Roman" w:hAnsi="Times New Roman"/>
          <w:sz w:val="24"/>
          <w:szCs w:val="24"/>
          <w:lang w:eastAsia="ru-RU"/>
        </w:rPr>
        <w:t xml:space="preserve"> № 3 к настоящему Порядку; 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финансирования, в том числе средств </w:t>
      </w:r>
      <w:r w:rsidRPr="00880134">
        <w:rPr>
          <w:rFonts w:ascii="Times New Roman" w:hAnsi="Times New Roman"/>
          <w:sz w:val="24"/>
          <w:szCs w:val="24"/>
          <w:lang w:eastAsia="ru-RU"/>
        </w:rPr>
        <w:t xml:space="preserve">федерального и краевого бюджетов, а также перечень реализуемых ими мероприятий – </w:t>
      </w:r>
      <w:r w:rsidRPr="00880134">
        <w:rPr>
          <w:rFonts w:ascii="Times New Roman" w:hAnsi="Times New Roman"/>
          <w:sz w:val="24"/>
          <w:szCs w:val="24"/>
          <w:lang w:eastAsia="ru-RU"/>
        </w:rPr>
        <w:br/>
        <w:t xml:space="preserve">в случае участия в реализации программы </w:t>
      </w:r>
      <w:r w:rsidRPr="00880134">
        <w:rPr>
          <w:rFonts w:ascii="Times New Roman" w:hAnsi="Times New Roman"/>
          <w:color w:val="000000"/>
          <w:sz w:val="24"/>
          <w:szCs w:val="24"/>
          <w:lang w:eastAsia="ru-RU"/>
        </w:rPr>
        <w:t>по форме согласно приложению</w:t>
      </w:r>
      <w:r w:rsidRPr="00880134">
        <w:rPr>
          <w:rFonts w:ascii="Times New Roman" w:hAnsi="Times New Roman"/>
          <w:sz w:val="24"/>
          <w:szCs w:val="24"/>
        </w:rPr>
        <w:t xml:space="preserve"> № 4 к настоящему Порядку</w:t>
      </w:r>
      <w:r w:rsidRPr="00880134">
        <w:rPr>
          <w:rFonts w:ascii="Times New Roman" w:hAnsi="Times New Roman"/>
          <w:sz w:val="24"/>
          <w:szCs w:val="24"/>
          <w:lang w:eastAsia="ru-RU"/>
        </w:rPr>
        <w:t>;</w:t>
      </w:r>
    </w:p>
    <w:p w:rsidR="009C14B8" w:rsidRPr="00880134" w:rsidRDefault="009C14B8" w:rsidP="009C14B8">
      <w:pPr>
        <w:pStyle w:val="a3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 xml:space="preserve">прогноз сводных показателей муниципальных заданий –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</w:t>
      </w:r>
      <w:r w:rsidRPr="00880134">
        <w:rPr>
          <w:rFonts w:ascii="Times New Roman" w:hAnsi="Times New Roman"/>
          <w:sz w:val="24"/>
          <w:szCs w:val="24"/>
        </w:rPr>
        <w:t xml:space="preserve">функции и полномочия учредителей) </w:t>
      </w:r>
      <w:r w:rsidRPr="00880134">
        <w:rPr>
          <w:rFonts w:ascii="Times New Roman" w:hAnsi="Times New Roman"/>
          <w:color w:val="000000"/>
          <w:sz w:val="24"/>
          <w:szCs w:val="24"/>
          <w:lang w:eastAsia="ru-RU"/>
        </w:rPr>
        <w:t>по форме согласно приложению</w:t>
      </w:r>
      <w:r w:rsidRPr="00880134">
        <w:rPr>
          <w:rFonts w:ascii="Times New Roman" w:hAnsi="Times New Roman"/>
          <w:sz w:val="24"/>
          <w:szCs w:val="24"/>
        </w:rPr>
        <w:t xml:space="preserve"> № 5 к настоящему Порядку</w:t>
      </w:r>
      <w:r w:rsidRPr="00880134">
        <w:rPr>
          <w:rFonts w:ascii="Times New Roman" w:hAnsi="Times New Roman"/>
          <w:sz w:val="24"/>
          <w:szCs w:val="24"/>
          <w:lang w:eastAsia="ru-RU"/>
        </w:rPr>
        <w:t>;</w:t>
      </w:r>
    </w:p>
    <w:p w:rsidR="009C14B8" w:rsidRPr="00880134" w:rsidRDefault="009C14B8" w:rsidP="009C14B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80134">
        <w:rPr>
          <w:rFonts w:ascii="Times New Roman" w:hAnsi="Times New Roman"/>
          <w:sz w:val="24"/>
          <w:szCs w:val="24"/>
          <w:lang w:eastAsia="ru-RU"/>
        </w:rPr>
        <w:t>4.3. 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880134">
        <w:t xml:space="preserve">иметь количественное значение, измеряемое или рассчитываемое </w:t>
      </w:r>
      <w:r w:rsidRPr="00880134">
        <w:br/>
        <w:t>по официально утвержденным методикам и (или) определяемое на основе данных государственного статистического наблюдения;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>непосредственно зависеть от решения основных задач и реализации программ.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>По каждому показателю результативности приводится весовой критерий, характеризующий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4.4. Подпрограммы оформляются в соответствии с рекомендованным макетом подпрограммы, реализуемой в рамках программы, </w:t>
      </w:r>
      <w:r w:rsidRPr="00880134">
        <w:rPr>
          <w:color w:val="000000"/>
        </w:rPr>
        <w:t>по форме согласно приложению</w:t>
      </w:r>
      <w:r w:rsidRPr="00880134">
        <w:t xml:space="preserve"> № 6 к настоящему Порядку и утверждаются в виде отдельных приложений к программе.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center"/>
        <w:outlineLvl w:val="0"/>
      </w:pPr>
      <w:r w:rsidRPr="00880134">
        <w:t>5. Реализация и контроль за ходом выполнения программы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5.1. Текущее управление реализацией программы осуществляется ответственным исполнителем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Ответственный исполнитель программы несет ответственность </w:t>
      </w:r>
      <w:r w:rsidRPr="00880134">
        <w:br/>
        <w:t>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5.2. Ответственным исполнителем программы осуществляется: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подготовка отчетов о реализации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lastRenderedPageBreak/>
        <w:t>5.3. Соисполнителем программы осуществляется: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отбор исполнителей отдельных мероприятий программы и мероприятий подпрограмм, реализуемых соисполнителем;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координация исполнения отдельных мероприятий программы </w:t>
      </w:r>
      <w:r w:rsidRPr="00880134">
        <w:br/>
        <w:t>и мероприятий подпрограмм, мониторинг их реализации;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непосредственный контроль за ходом реализации отдельных мероприятий программы и мероприятий подпрограмм;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880134">
        <w:t xml:space="preserve">подготовка отчетов о реализации отдельных мероприятий программы </w:t>
      </w:r>
      <w:r w:rsidRPr="00880134">
        <w:br/>
        <w:t>и мероприятий подпрограмм и направление их ответственному исполнителю.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5.4.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товаров, выполнение работ, оказание услуг </w:t>
      </w:r>
      <w:r w:rsidRPr="00880134">
        <w:br/>
        <w:t xml:space="preserve">для муниципальных нужд </w:t>
      </w:r>
      <w:r w:rsidR="0061770B" w:rsidRPr="00880134">
        <w:t>Лебедевского сельсовета</w:t>
      </w:r>
      <w:r w:rsidR="0061770B" w:rsidRPr="00880134">
        <w:rPr>
          <w:i/>
        </w:rPr>
        <w:t xml:space="preserve"> </w:t>
      </w:r>
      <w:r w:rsidRPr="00880134">
        <w:t xml:space="preserve">и нужд иных заказчиков, предоставления субсидий муниципальным автономным или бюджетным учреждениям </w:t>
      </w:r>
      <w:r w:rsidR="0061770B" w:rsidRPr="00880134">
        <w:t>Лебедевского сельсовета</w:t>
      </w:r>
      <w:r w:rsidRPr="00880134">
        <w:t xml:space="preserve">, субсидий иным юридическим лицам, бюджетных инвестиций муниципальным унитарным предприятиям </w:t>
      </w:r>
      <w:r w:rsidR="0061770B" w:rsidRPr="00880134">
        <w:t>Лебедевского сельсовета</w:t>
      </w:r>
      <w:r w:rsidR="0061770B" w:rsidRPr="00880134">
        <w:rPr>
          <w:i/>
        </w:rPr>
        <w:t xml:space="preserve"> </w:t>
      </w:r>
      <w:r w:rsidRPr="00880134">
        <w:t xml:space="preserve">и в иных формах в соответствии с действующим законодательством Российской Федерации.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5.5.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80134">
        <w:rPr>
          <w:color w:val="000000"/>
        </w:rPr>
        <w:t xml:space="preserve">5.6. Отчеты о реализации программы представляются </w:t>
      </w:r>
      <w:r w:rsidRPr="00880134">
        <w:t>ответственным исполнителем</w:t>
      </w:r>
      <w:r w:rsidRPr="00880134">
        <w:rPr>
          <w:color w:val="000000"/>
        </w:rPr>
        <w:t xml:space="preserve"> программы одновременно в администрацию </w:t>
      </w:r>
      <w:r w:rsidR="0061770B" w:rsidRPr="00880134">
        <w:t>Лебедевского сельсовета</w:t>
      </w:r>
      <w:r w:rsidR="0061770B" w:rsidRPr="00880134">
        <w:rPr>
          <w:i/>
        </w:rPr>
        <w:t xml:space="preserve"> </w:t>
      </w:r>
      <w:r w:rsidRPr="00880134">
        <w:rPr>
          <w:color w:val="000000"/>
        </w:rPr>
        <w:t xml:space="preserve">ежеквартально, по форме согласно приложениям № </w:t>
      </w:r>
      <w:r w:rsidRPr="00880134">
        <w:t>7 – 10 к настоящему Порядку</w:t>
      </w:r>
      <w:r w:rsidRPr="00880134">
        <w:rPr>
          <w:color w:val="000000"/>
        </w:rPr>
        <w:t>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80134">
        <w:rPr>
          <w:color w:val="000000"/>
        </w:rPr>
        <w:t xml:space="preserve">5.7. Годовой отчет о ходе реализации программы и оценки эффективности формируется </w:t>
      </w:r>
      <w:r w:rsidRPr="00880134">
        <w:t xml:space="preserve">ответственным исполнителем программы </w:t>
      </w:r>
      <w:r w:rsidRPr="00880134">
        <w:rPr>
          <w:color w:val="000000"/>
        </w:rPr>
        <w:t xml:space="preserve">с учетом информации, полученной от соисполнителей программы.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80134">
        <w:rPr>
          <w:color w:val="000000"/>
        </w:rPr>
        <w:t xml:space="preserve">Согласованный с соисполнителями программы годовой отчет представляется в администрацию </w:t>
      </w:r>
      <w:r w:rsidR="002A3433" w:rsidRPr="00880134">
        <w:t>Лебедевского сельсовета</w:t>
      </w:r>
      <w:r w:rsidR="002A3433" w:rsidRPr="00880134">
        <w:rPr>
          <w:i/>
        </w:rPr>
        <w:t xml:space="preserve"> </w:t>
      </w:r>
      <w:r w:rsidR="002A3433" w:rsidRPr="00880134">
        <w:rPr>
          <w:color w:val="000000"/>
        </w:rPr>
        <w:t>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5.8. Годовой отчет </w:t>
      </w:r>
      <w:r w:rsidRPr="00880134">
        <w:rPr>
          <w:color w:val="000000"/>
        </w:rPr>
        <w:t>о ходе реализации программы и оценки эффективности</w:t>
      </w:r>
      <w:r w:rsidRPr="00880134">
        <w:t xml:space="preserve"> содержит: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9C14B8" w:rsidRPr="00880134" w:rsidRDefault="009C14B8" w:rsidP="009C14B8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информацию о целевых показателях и показателях результативности, </w:t>
      </w:r>
      <w:r w:rsidRPr="00880134">
        <w:br/>
        <w:t>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880134">
        <w:rPr>
          <w:color w:val="000000"/>
        </w:rPr>
        <w:t xml:space="preserve"> </w:t>
      </w:r>
      <w:r w:rsidRPr="00880134">
        <w:rPr>
          <w:color w:val="000000"/>
        </w:rPr>
        <w:br/>
        <w:t>по форме согласно приложению № 7 к настоящему Порядку</w:t>
      </w:r>
      <w:r w:rsidRPr="00880134">
        <w:t>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информацию о запланированных, но не достигнутых результатах </w:t>
      </w:r>
      <w:r w:rsidRPr="00880134">
        <w:br/>
        <w:t>с указанием нереализованных или реализованных не в полной мере мероприятий (с указанием причин);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описание результатов реализации отдельных мероприятий программы </w:t>
      </w:r>
      <w:r w:rsidRPr="00880134">
        <w:br/>
        <w:t>и подпрограмм в отчетном году;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перечень нереализованных или реализованных частично подпрограмм </w:t>
      </w:r>
      <w:r w:rsidRPr="00880134">
        <w:br/>
        <w:t>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lastRenderedPageBreak/>
        <w:t>анализ последствий не</w:t>
      </w:r>
      <w:r w:rsidR="002A3433" w:rsidRPr="00880134">
        <w:t xml:space="preserve"> </w:t>
      </w:r>
      <w:r w:rsidRPr="00880134">
        <w:t xml:space="preserve">реализации отдельных мероприятий программ, подпрограмм на реализацию программы и анализ факторов, повлиявших </w:t>
      </w:r>
      <w:r w:rsidRPr="00880134">
        <w:br/>
        <w:t>на их реализацию (не</w:t>
      </w:r>
      <w:r w:rsidR="002A3433" w:rsidRPr="00880134">
        <w:t xml:space="preserve"> </w:t>
      </w:r>
      <w:r w:rsidRPr="00880134">
        <w:t>реализацию);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80134">
        <w:t xml:space="preserve">информацию об использовании бюджетных ассигнований местного бюджета и иных средств на реализацию отдельных мероприятий программы </w:t>
      </w:r>
      <w:r w:rsidRPr="00880134">
        <w:br/>
        <w:t xml:space="preserve">и подпрограмм с указанием плановых и фактических </w:t>
      </w:r>
      <w:r w:rsidRPr="00880134">
        <w:rPr>
          <w:color w:val="000000"/>
        </w:rPr>
        <w:t xml:space="preserve">значений </w:t>
      </w:r>
      <w:r w:rsidRPr="00880134">
        <w:rPr>
          <w:color w:val="000000"/>
        </w:rPr>
        <w:br/>
      </w:r>
      <w:r w:rsidRPr="00880134">
        <w:t>(с расшифровкой по главным распорядителям средств местного бюджета, подпрограммам, отдельным мероприятиям программы, а также по годам реализации программы)</w:t>
      </w:r>
      <w:r w:rsidRPr="00880134">
        <w:rPr>
          <w:color w:val="000000"/>
        </w:rPr>
        <w:t xml:space="preserve"> по форме согласно приложению № 8 к настоящему Порядку;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80134">
        <w:t xml:space="preserve">информацию об использовании бюджетных ассигнований местного бюджета и иных средств на реализацию программы с указанием плановых </w:t>
      </w:r>
      <w:r w:rsidRPr="00880134">
        <w:br/>
        <w:t xml:space="preserve">и фактических </w:t>
      </w:r>
      <w:r w:rsidRPr="00880134">
        <w:rPr>
          <w:color w:val="000000"/>
        </w:rPr>
        <w:t>значений по форме согласно приложению № 9 к настоящему Порядку;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880134">
        <w:t xml:space="preserve">расшифровку финансирования по объектам капитального строительства муниципальной собственности </w:t>
      </w:r>
      <w:r w:rsidR="002A3433" w:rsidRPr="00880134">
        <w:t>Лебедевского сельсовета</w:t>
      </w:r>
      <w:r w:rsidRPr="00880134">
        <w:t xml:space="preserve">, включенным в программу, </w:t>
      </w:r>
      <w:r w:rsidRPr="00880134">
        <w:rPr>
          <w:color w:val="000000"/>
        </w:rPr>
        <w:t xml:space="preserve">по форме согласно приложению </w:t>
      </w:r>
      <w:r w:rsidRPr="00880134">
        <w:rPr>
          <w:color w:val="000000"/>
        </w:rPr>
        <w:br/>
        <w:t>№ 10 к настоящему Порядку;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>информацию о планируемых значениях и фактически достигнутых значениях сводных показателей муниципальных заданий;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</w:t>
      </w:r>
      <w:r w:rsidRPr="00880134">
        <w:br/>
        <w:t>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>результаты оценки эффективности реализации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  <w:outlineLvl w:val="1"/>
      </w:pPr>
      <w:r w:rsidRPr="00880134">
        <w:t xml:space="preserve">По отдельным запросам администрации </w:t>
      </w:r>
      <w:r w:rsidR="002A3433" w:rsidRPr="00880134">
        <w:t>Лебедевского сельсовета</w:t>
      </w:r>
      <w:r w:rsidR="002A3433" w:rsidRPr="00880134">
        <w:rPr>
          <w:i/>
        </w:rPr>
        <w:t xml:space="preserve"> </w:t>
      </w:r>
      <w:r w:rsidRPr="00880134">
        <w:t>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2A3433" w:rsidRPr="00880134" w:rsidRDefault="009C14B8" w:rsidP="002A3433">
      <w:r w:rsidRPr="00880134">
        <w:t xml:space="preserve">5.9. Годовой отчет подлежит размещению на официальном сайте администрации </w:t>
      </w:r>
      <w:r w:rsidR="002A3433" w:rsidRPr="00880134">
        <w:t xml:space="preserve">Лебедевского сельсовета </w:t>
      </w:r>
      <w:r w:rsidR="002A3433" w:rsidRPr="00880134">
        <w:rPr>
          <w:i/>
        </w:rPr>
        <w:t xml:space="preserve"> </w:t>
      </w:r>
      <w:r w:rsidR="002A3433" w:rsidRPr="00880134">
        <w:rPr>
          <w:lang w:val="en-US"/>
        </w:rPr>
        <w:t>lebed</w:t>
      </w:r>
      <w:r w:rsidR="002A3433" w:rsidRPr="00880134">
        <w:t>.</w:t>
      </w:r>
      <w:r w:rsidR="002A3433" w:rsidRPr="00880134">
        <w:rPr>
          <w:lang w:val="en-US"/>
        </w:rPr>
        <w:t>bdu</w:t>
      </w:r>
      <w:r w:rsidR="002A3433" w:rsidRPr="00880134">
        <w:t>.</w:t>
      </w:r>
      <w:r w:rsidR="002A3433" w:rsidRPr="00880134">
        <w:rPr>
          <w:lang w:val="en-US"/>
        </w:rPr>
        <w:t>su</w:t>
      </w:r>
    </w:p>
    <w:p w:rsidR="009C14B8" w:rsidRPr="00880134" w:rsidRDefault="009C14B8" w:rsidP="002A3433">
      <w:pPr>
        <w:autoSpaceDE w:val="0"/>
        <w:autoSpaceDN w:val="0"/>
        <w:adjustRightInd w:val="0"/>
        <w:ind w:firstLine="54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  <w:sectPr w:rsidR="009C14B8" w:rsidRPr="00880134" w:rsidSect="0061770B">
          <w:headerReference w:type="default" r:id="rId7"/>
          <w:pgSz w:w="11906" w:h="16838"/>
          <w:pgMar w:top="83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472"/>
        <w:gridCol w:w="6237"/>
      </w:tblGrid>
      <w:tr w:rsidR="009C14B8" w:rsidRPr="00880134" w:rsidTr="0061770B">
        <w:tc>
          <w:tcPr>
            <w:tcW w:w="8472" w:type="dxa"/>
          </w:tcPr>
          <w:p w:rsidR="009C14B8" w:rsidRPr="00880134" w:rsidRDefault="009C14B8" w:rsidP="0061770B">
            <w:pPr>
              <w:spacing w:before="100" w:beforeAutospacing="1" w:after="100" w:afterAutospacing="1"/>
            </w:pPr>
          </w:p>
        </w:tc>
        <w:tc>
          <w:tcPr>
            <w:tcW w:w="6237" w:type="dxa"/>
          </w:tcPr>
          <w:p w:rsidR="009C14B8" w:rsidRPr="00880134" w:rsidRDefault="009C14B8" w:rsidP="0061770B">
            <w:r w:rsidRPr="00880134">
              <w:t xml:space="preserve">Приложение № 1 </w:t>
            </w:r>
          </w:p>
          <w:p w:rsidR="009C14B8" w:rsidRPr="00880134" w:rsidRDefault="009C14B8" w:rsidP="0061770B">
            <w:r w:rsidRPr="00880134">
              <w:t xml:space="preserve">к Порядку принятия решений о разработке муниципальных программ </w:t>
            </w:r>
            <w:r w:rsidR="002A3433" w:rsidRPr="00880134">
              <w:t xml:space="preserve"> Лебедевского сельсовета</w:t>
            </w:r>
            <w:r w:rsidRPr="00880134">
              <w:t>, их формировании и реализации</w:t>
            </w:r>
          </w:p>
          <w:p w:rsidR="009C14B8" w:rsidRPr="00880134" w:rsidRDefault="009C14B8" w:rsidP="0061770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C14B8" w:rsidRPr="00880134" w:rsidRDefault="009C14B8" w:rsidP="009C1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C14B8" w:rsidRPr="00880134" w:rsidRDefault="009C14B8" w:rsidP="009C14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80134">
        <w:rPr>
          <w:b/>
          <w:bCs/>
        </w:rPr>
        <w:t>Перечень</w:t>
      </w:r>
    </w:p>
    <w:p w:rsidR="009C14B8" w:rsidRPr="00880134" w:rsidRDefault="009C14B8" w:rsidP="009C14B8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/>
          <w:bCs/>
        </w:rPr>
      </w:pPr>
      <w:r w:rsidRPr="00880134">
        <w:rPr>
          <w:b/>
          <w:bCs/>
        </w:rPr>
        <w:t xml:space="preserve">муниципальных программ </w:t>
      </w:r>
      <w:r w:rsidR="002A3433" w:rsidRPr="00880134">
        <w:rPr>
          <w:b/>
          <w:bCs/>
        </w:rPr>
        <w:t>Лебедевского сельсовета</w:t>
      </w:r>
    </w:p>
    <w:p w:rsidR="009C14B8" w:rsidRPr="00880134" w:rsidRDefault="009C14B8" w:rsidP="009C14B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9C14B8" w:rsidRPr="00880134" w:rsidTr="0061770B">
        <w:tc>
          <w:tcPr>
            <w:tcW w:w="540" w:type="dxa"/>
          </w:tcPr>
          <w:p w:rsidR="009C14B8" w:rsidRPr="00880134" w:rsidRDefault="009C14B8" w:rsidP="0061770B">
            <w:pPr>
              <w:jc w:val="center"/>
            </w:pPr>
            <w:r w:rsidRPr="00880134">
              <w:t>№ п/п</w:t>
            </w:r>
          </w:p>
        </w:tc>
        <w:tc>
          <w:tcPr>
            <w:tcW w:w="3254" w:type="dxa"/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муниципальной программы</w:t>
            </w:r>
          </w:p>
        </w:tc>
        <w:tc>
          <w:tcPr>
            <w:tcW w:w="3260" w:type="dxa"/>
          </w:tcPr>
          <w:p w:rsidR="009C14B8" w:rsidRPr="00880134" w:rsidRDefault="009C14B8" w:rsidP="0061770B">
            <w:pPr>
              <w:jc w:val="center"/>
            </w:pPr>
            <w:r w:rsidRPr="00880134">
              <w:t>Ответственный исполнитель муниципальной программы</w:t>
            </w:r>
          </w:p>
        </w:tc>
        <w:tc>
          <w:tcPr>
            <w:tcW w:w="3118" w:type="dxa"/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Соисполнители муниципальной программы </w:t>
            </w:r>
            <w:r w:rsidRPr="00880134">
              <w:sym w:font="Symbol" w:char="F02A"/>
            </w:r>
          </w:p>
        </w:tc>
        <w:tc>
          <w:tcPr>
            <w:tcW w:w="4678" w:type="dxa"/>
          </w:tcPr>
          <w:p w:rsidR="009C14B8" w:rsidRPr="00880134" w:rsidRDefault="009C14B8" w:rsidP="0061770B">
            <w:pPr>
              <w:jc w:val="center"/>
            </w:pPr>
            <w:r w:rsidRPr="00880134">
              <w:t>Основные направления реализации муниципальных программ</w:t>
            </w:r>
          </w:p>
          <w:p w:rsidR="009C14B8" w:rsidRPr="00880134" w:rsidRDefault="009C14B8" w:rsidP="0061770B">
            <w:pPr>
              <w:jc w:val="center"/>
            </w:pPr>
            <w:r w:rsidRPr="00880134">
              <w:t>(в том числе подпрограммы, программно-целевые инструменты)</w:t>
            </w:r>
            <w:r w:rsidRPr="00880134">
              <w:sym w:font="Symbol" w:char="F02A"/>
            </w:r>
            <w:r w:rsidRPr="00880134">
              <w:sym w:font="Symbol" w:char="F02A"/>
            </w:r>
          </w:p>
        </w:tc>
      </w:tr>
      <w:tr w:rsidR="009C14B8" w:rsidRPr="00880134" w:rsidTr="0061770B">
        <w:tc>
          <w:tcPr>
            <w:tcW w:w="540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254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260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678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c>
          <w:tcPr>
            <w:tcW w:w="540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254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260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678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c>
          <w:tcPr>
            <w:tcW w:w="540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254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260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678" w:type="dxa"/>
            <w:vAlign w:val="center"/>
          </w:tcPr>
          <w:p w:rsidR="009C14B8" w:rsidRPr="00880134" w:rsidRDefault="009C14B8" w:rsidP="0061770B">
            <w:pPr>
              <w:jc w:val="center"/>
            </w:pPr>
          </w:p>
        </w:tc>
      </w:tr>
    </w:tbl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>
      <w:pPr>
        <w:ind w:firstLine="720"/>
        <w:jc w:val="both"/>
      </w:pPr>
      <w:r w:rsidRPr="00880134">
        <w:sym w:font="Symbol" w:char="F02A"/>
      </w:r>
      <w:r w:rsidRPr="00880134">
        <w:t xml:space="preserve"> Состав соисполнителей муниципальной программы может быть уточнён в рамках подготовки проекта муниципальной программы.</w:t>
      </w:r>
    </w:p>
    <w:p w:rsidR="009C14B8" w:rsidRPr="00880134" w:rsidRDefault="009C14B8" w:rsidP="009C14B8">
      <w:pPr>
        <w:ind w:firstLine="708"/>
        <w:jc w:val="both"/>
      </w:pPr>
      <w:r w:rsidRPr="00880134">
        <w:sym w:font="Symbol" w:char="F02A"/>
      </w:r>
      <w:r w:rsidRPr="00880134">
        <w:sym w:font="Symbol" w:char="F02A"/>
      </w:r>
      <w:r w:rsidRPr="00880134">
        <w:t xml:space="preserve"> Основные направления реализации муниципальных программ могут быть дополнены в рамках подготовки проекта муниципальной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left="5760"/>
        <w:outlineLvl w:val="1"/>
        <w:sectPr w:rsidR="009C14B8" w:rsidRPr="00880134" w:rsidSect="0061770B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9C14B8" w:rsidRPr="00880134" w:rsidRDefault="009C14B8" w:rsidP="009C14B8">
      <w:pPr>
        <w:autoSpaceDE w:val="0"/>
        <w:autoSpaceDN w:val="0"/>
        <w:adjustRightInd w:val="0"/>
        <w:ind w:left="5761"/>
        <w:outlineLvl w:val="1"/>
      </w:pPr>
      <w:r w:rsidRPr="00880134">
        <w:lastRenderedPageBreak/>
        <w:t>Приложение № 2</w:t>
      </w:r>
    </w:p>
    <w:p w:rsidR="009C14B8" w:rsidRPr="00880134" w:rsidRDefault="009C14B8" w:rsidP="009C14B8">
      <w:pPr>
        <w:autoSpaceDE w:val="0"/>
        <w:autoSpaceDN w:val="0"/>
        <w:adjustRightInd w:val="0"/>
        <w:ind w:left="5761"/>
      </w:pPr>
      <w:r w:rsidRPr="00880134">
        <w:t xml:space="preserve">к Порядку принятия решений о разработке муниципальных программ </w:t>
      </w:r>
      <w:r w:rsidR="002A3433" w:rsidRPr="00880134">
        <w:t xml:space="preserve"> Лебедевского сельсовета</w:t>
      </w:r>
      <w:r w:rsidRPr="00880134">
        <w:t>, их формировании и реализации</w:t>
      </w:r>
    </w:p>
    <w:p w:rsidR="009C14B8" w:rsidRPr="00880134" w:rsidRDefault="009C14B8" w:rsidP="009C14B8">
      <w:pPr>
        <w:autoSpaceDE w:val="0"/>
        <w:autoSpaceDN w:val="0"/>
        <w:adjustRightInd w:val="0"/>
        <w:jc w:val="center"/>
      </w:pPr>
    </w:p>
    <w:p w:rsidR="009C14B8" w:rsidRPr="00880134" w:rsidRDefault="009C14B8" w:rsidP="009C14B8">
      <w:pPr>
        <w:autoSpaceDE w:val="0"/>
        <w:autoSpaceDN w:val="0"/>
        <w:adjustRightInd w:val="0"/>
        <w:jc w:val="center"/>
      </w:pPr>
    </w:p>
    <w:p w:rsidR="009C14B8" w:rsidRPr="00880134" w:rsidRDefault="009C14B8" w:rsidP="009C14B8">
      <w:pPr>
        <w:autoSpaceDE w:val="0"/>
        <w:autoSpaceDN w:val="0"/>
        <w:adjustRightInd w:val="0"/>
        <w:jc w:val="center"/>
        <w:rPr>
          <w:b/>
        </w:rPr>
      </w:pPr>
      <w:r w:rsidRPr="00880134">
        <w:rPr>
          <w:b/>
        </w:rPr>
        <w:t>Паспорт</w:t>
      </w:r>
    </w:p>
    <w:p w:rsidR="009C14B8" w:rsidRPr="00880134" w:rsidRDefault="009C14B8" w:rsidP="009C14B8">
      <w:pPr>
        <w:autoSpaceDE w:val="0"/>
        <w:autoSpaceDN w:val="0"/>
        <w:adjustRightInd w:val="0"/>
        <w:jc w:val="center"/>
        <w:rPr>
          <w:b/>
        </w:rPr>
      </w:pPr>
      <w:r w:rsidRPr="00880134">
        <w:rPr>
          <w:b/>
        </w:rPr>
        <w:t xml:space="preserve">муниципальной программы </w:t>
      </w:r>
      <w:r w:rsidR="002A3433" w:rsidRPr="00880134">
        <w:rPr>
          <w:b/>
        </w:rPr>
        <w:t>Лебедевского сельсовета</w:t>
      </w:r>
      <w:r w:rsidR="002A3433" w:rsidRPr="00880134">
        <w:rPr>
          <w:b/>
          <w:i/>
        </w:rPr>
        <w:t xml:space="preserve"> </w:t>
      </w:r>
    </w:p>
    <w:p w:rsidR="009C14B8" w:rsidRPr="00880134" w:rsidRDefault="009C14B8" w:rsidP="009C14B8">
      <w:pPr>
        <w:autoSpaceDE w:val="0"/>
        <w:autoSpaceDN w:val="0"/>
        <w:adjustRightInd w:val="0"/>
        <w:jc w:val="center"/>
        <w:outlineLvl w:val="0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Наименование муниципальной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Основания для разработки муниципальной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Ответственный исполнитель муниципальной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Соисполнители муниципальной программы.</w:t>
      </w:r>
    </w:p>
    <w:p w:rsidR="009C14B8" w:rsidRPr="00880134" w:rsidRDefault="009C14B8" w:rsidP="009C14B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80134">
        <w:t>Перечень подпрограмм и отдельных мероприятий муниципальной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Цели муниципальной программы.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Задачи муниципальной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Этапы и сроки реализации муниципальной программы.</w:t>
      </w:r>
    </w:p>
    <w:p w:rsidR="009C14B8" w:rsidRPr="00880134" w:rsidRDefault="009C14B8" w:rsidP="009C14B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 w:rsidRPr="00880134"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880134">
        <w:rPr>
          <w:color w:val="000000"/>
        </w:rPr>
        <w:t>, значения целевых показателей на долгосрочный период</w:t>
      </w:r>
      <w:r w:rsidRPr="00880134">
        <w:t xml:space="preserve"> </w:t>
      </w:r>
      <w:r w:rsidRPr="00880134">
        <w:rPr>
          <w:color w:val="000000"/>
        </w:rPr>
        <w:t>(</w:t>
      </w:r>
      <w:r w:rsidRPr="00880134">
        <w:t xml:space="preserve">приложения № 1, 2 </w:t>
      </w:r>
      <w:r w:rsidRPr="00880134">
        <w:br/>
        <w:t>к настоящему паспорту</w:t>
      </w:r>
      <w:r w:rsidRPr="00880134">
        <w:rPr>
          <w:color w:val="000000"/>
        </w:rPr>
        <w:t>).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Информация по ресурсному обеспечению программы, в том числе </w:t>
      </w:r>
      <w:r w:rsidRPr="00880134">
        <w:br/>
        <w:t>в разбивке по источникам финансирования по годам реализации 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Перечень объектов капитального строительства муниципальной собственности </w:t>
      </w:r>
      <w:r w:rsidR="002A3433" w:rsidRPr="00880134">
        <w:t>Лебедевского сельсовета</w:t>
      </w:r>
      <w:r w:rsidR="002A3433" w:rsidRPr="00880134">
        <w:rPr>
          <w:i/>
        </w:rPr>
        <w:t xml:space="preserve"> </w:t>
      </w:r>
      <w:r w:rsidRPr="00880134">
        <w:t xml:space="preserve"> (приложение № 3 к настоящему паспорту).</w:t>
      </w:r>
    </w:p>
    <w:p w:rsidR="009C14B8" w:rsidRPr="00880134" w:rsidRDefault="009C14B8" w:rsidP="009C14B8">
      <w:pPr>
        <w:autoSpaceDE w:val="0"/>
        <w:autoSpaceDN w:val="0"/>
        <w:adjustRightInd w:val="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  <w:sectPr w:rsidR="009C14B8" w:rsidRPr="00880134" w:rsidSect="0061770B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9C14B8" w:rsidRPr="00880134" w:rsidRDefault="002A3433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</w:p>
    <w:p w:rsidR="009C14B8" w:rsidRPr="00880134" w:rsidRDefault="009C14B8" w:rsidP="009C14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jc w:val="center"/>
        <w:rPr>
          <w:b/>
        </w:rPr>
      </w:pPr>
      <w:r w:rsidRPr="00880134">
        <w:rPr>
          <w:b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148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027"/>
        <w:gridCol w:w="1395"/>
        <w:gridCol w:w="2161"/>
        <w:gridCol w:w="1620"/>
        <w:gridCol w:w="1440"/>
        <w:gridCol w:w="1440"/>
        <w:gridCol w:w="1440"/>
        <w:gridCol w:w="1260"/>
        <w:gridCol w:w="1226"/>
      </w:tblGrid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Вес показателя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Отдельное мероприятие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0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т.д. по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целям, задачам и мероприятиям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jc w:val="both"/>
        <w:sectPr w:rsidR="009C14B8" w:rsidRPr="00880134" w:rsidSect="0061770B">
          <w:pgSz w:w="16838" w:h="11906" w:orient="landscape"/>
          <w:pgMar w:top="842" w:right="1134" w:bottom="7" w:left="851" w:header="284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r w:rsidR="002A3433" w:rsidRPr="00880134">
        <w:rPr>
          <w:rFonts w:ascii="Times New Roman" w:hAnsi="Times New Roman" w:cs="Times New Roman"/>
          <w:sz w:val="24"/>
          <w:szCs w:val="24"/>
        </w:rPr>
        <w:t xml:space="preserve">Лебедевского сельсовета </w:t>
      </w:r>
    </w:p>
    <w:p w:rsidR="009C14B8" w:rsidRPr="00880134" w:rsidRDefault="009C14B8" w:rsidP="009C14B8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134">
        <w:rPr>
          <w:rFonts w:ascii="Times New Roman" w:hAnsi="Times New Roman" w:cs="Times New Roman"/>
          <w:b/>
          <w:color w:val="000000"/>
          <w:sz w:val="24"/>
          <w:szCs w:val="24"/>
        </w:rPr>
        <w:t>Значения целевых показателей на долгосрочный период</w:t>
      </w:r>
    </w:p>
    <w:p w:rsidR="009C14B8" w:rsidRPr="00880134" w:rsidRDefault="009C14B8" w:rsidP="009C14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6"/>
        <w:gridCol w:w="1217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9C14B8" w:rsidRPr="00880134" w:rsidTr="0061770B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показатели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финансо-вый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финансо-вый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Долгосрочный период по годам</w:t>
            </w:r>
          </w:p>
        </w:tc>
      </w:tr>
      <w:tr w:rsidR="009C14B8" w:rsidRPr="00880134" w:rsidTr="0061770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плано-вого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плано-вого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</w:tr>
      <w:tr w:rsidR="009C14B8" w:rsidRPr="00880134" w:rsidTr="0061770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   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т.д. по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целям   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14B8" w:rsidRPr="00880134" w:rsidRDefault="009C14B8" w:rsidP="009C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/>
    <w:tbl>
      <w:tblPr>
        <w:tblW w:w="0" w:type="auto"/>
        <w:tblLook w:val="04A0"/>
      </w:tblPr>
      <w:tblGrid>
        <w:gridCol w:w="5023"/>
        <w:gridCol w:w="5023"/>
        <w:gridCol w:w="5023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>
      <w:pPr>
        <w:sectPr w:rsidR="009C14B8" w:rsidRPr="00880134" w:rsidSect="0061770B">
          <w:pgSz w:w="16838" w:h="11906" w:orient="landscape"/>
          <w:pgMar w:top="1134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C14B8" w:rsidRPr="00880134" w:rsidRDefault="009C14B8" w:rsidP="009C14B8">
      <w:pPr>
        <w:autoSpaceDE w:val="0"/>
        <w:autoSpaceDN w:val="0"/>
        <w:adjustRightInd w:val="0"/>
        <w:ind w:left="4536"/>
      </w:pPr>
      <w:r w:rsidRPr="00880134">
        <w:t xml:space="preserve">к паспорту муниципальной программы </w:t>
      </w:r>
      <w:r w:rsidR="002A3433" w:rsidRPr="00880134">
        <w:t>Лебедевского сельсовета</w:t>
      </w:r>
    </w:p>
    <w:p w:rsidR="009C14B8" w:rsidRPr="00880134" w:rsidRDefault="009C14B8" w:rsidP="009C14B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34"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капитального строительства муниципальной собственности </w:t>
      </w:r>
      <w:r w:rsidR="002A3433" w:rsidRPr="00880134">
        <w:rPr>
          <w:rFonts w:ascii="Times New Roman" w:hAnsi="Times New Roman" w:cs="Times New Roman"/>
          <w:b/>
          <w:sz w:val="24"/>
          <w:szCs w:val="24"/>
        </w:rPr>
        <w:t>Лебедевского сельсовета</w:t>
      </w:r>
      <w:r w:rsidRPr="00880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4B8" w:rsidRPr="00880134" w:rsidRDefault="009C14B8" w:rsidP="009C14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34">
        <w:rPr>
          <w:rFonts w:ascii="Times New Roman" w:hAnsi="Times New Roman" w:cs="Times New Roman"/>
          <w:b/>
          <w:sz w:val="24"/>
          <w:szCs w:val="24"/>
        </w:rPr>
        <w:t>(за счет всех источников финансирования)</w:t>
      </w:r>
    </w:p>
    <w:p w:rsidR="009C14B8" w:rsidRPr="00880134" w:rsidRDefault="009C14B8" w:rsidP="009C1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980"/>
        <w:gridCol w:w="1440"/>
        <w:gridCol w:w="1137"/>
        <w:gridCol w:w="1138"/>
        <w:gridCol w:w="1137"/>
        <w:gridCol w:w="1138"/>
        <w:gridCol w:w="1137"/>
        <w:gridCol w:w="1138"/>
      </w:tblGrid>
      <w:tr w:rsidR="009C14B8" w:rsidRPr="00880134" w:rsidTr="0061770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объекта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 указанием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мощности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годов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строительства*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Остаток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стоимости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строитель-ства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ценах контракта**</w:t>
            </w:r>
          </w:p>
        </w:tc>
        <w:tc>
          <w:tcPr>
            <w:tcW w:w="6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капитальных вложений, тыс. рублей</w:t>
            </w:r>
          </w:p>
        </w:tc>
      </w:tr>
      <w:tr w:rsidR="009C14B8" w:rsidRPr="00880134" w:rsidTr="0061770B">
        <w:trPr>
          <w:cantSplit/>
          <w:trHeight w:val="94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финан-совый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финан-совый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очеред-ной финан-совый год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плано-вого периода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плано-вого периода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 до ввода объекта</w:t>
            </w:r>
          </w:p>
        </w:tc>
      </w:tr>
      <w:tr w:rsidR="009C14B8" w:rsidRPr="00880134" w:rsidTr="0061770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2A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2A3433"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Лебедевского сельсовета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2A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2A3433"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Лебедевского сельсовета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краевой     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2A3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2A3433"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Лебедевского сельсовета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внебюджетные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t>* Указывается подпрограмма и (или) программа развития муниципального учреждения, которой предусмотрено строительство объекта.</w:t>
      </w:r>
    </w:p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t xml:space="preserve">** По вновь начинаемым объектам – ориентировочная стоимость объекта. </w:t>
      </w:r>
    </w:p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>
      <w:pPr>
        <w:sectPr w:rsidR="009C14B8" w:rsidRPr="00880134" w:rsidSect="0061770B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C14B8" w:rsidRPr="00880134" w:rsidRDefault="009C14B8" w:rsidP="009C14B8">
      <w:pPr>
        <w:autoSpaceDE w:val="0"/>
        <w:autoSpaceDN w:val="0"/>
        <w:adjustRightInd w:val="0"/>
        <w:ind w:left="8460"/>
      </w:pPr>
      <w:r w:rsidRPr="00880134">
        <w:t xml:space="preserve">к Порядку принятия решений о разработке муниципальных программ </w:t>
      </w:r>
      <w:r w:rsidR="002A3433" w:rsidRPr="00880134">
        <w:t>Лебедевского сельсовета</w:t>
      </w:r>
      <w:r w:rsidRPr="00880134">
        <w:t>, их формировании и реализации</w:t>
      </w:r>
    </w:p>
    <w:p w:rsidR="009C14B8" w:rsidRPr="00880134" w:rsidRDefault="009C14B8" w:rsidP="009C14B8">
      <w:pPr>
        <w:autoSpaceDE w:val="0"/>
        <w:autoSpaceDN w:val="0"/>
        <w:adjustRightInd w:val="0"/>
        <w:ind w:left="8460"/>
      </w:pPr>
    </w:p>
    <w:p w:rsidR="009C14B8" w:rsidRPr="00880134" w:rsidRDefault="009C14B8" w:rsidP="009C14B8">
      <w:pPr>
        <w:jc w:val="center"/>
        <w:rPr>
          <w:b/>
        </w:rPr>
      </w:pPr>
      <w:r w:rsidRPr="00880134">
        <w:rPr>
          <w:b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  <w:r w:rsidR="002A3433" w:rsidRPr="00880134">
        <w:rPr>
          <w:b/>
        </w:rPr>
        <w:t>Лебедевского сельсовета</w:t>
      </w:r>
    </w:p>
    <w:tbl>
      <w:tblPr>
        <w:tblW w:w="14762" w:type="dxa"/>
        <w:tblInd w:w="93" w:type="dxa"/>
        <w:tblLook w:val="04A0"/>
      </w:tblPr>
      <w:tblGrid>
        <w:gridCol w:w="1892"/>
        <w:gridCol w:w="2092"/>
        <w:gridCol w:w="2937"/>
        <w:gridCol w:w="787"/>
        <w:gridCol w:w="560"/>
        <w:gridCol w:w="700"/>
        <w:gridCol w:w="560"/>
        <w:gridCol w:w="1493"/>
        <w:gridCol w:w="1049"/>
        <w:gridCol w:w="1049"/>
        <w:gridCol w:w="1643"/>
      </w:tblGrid>
      <w:tr w:rsidR="009C14B8" w:rsidRPr="00880134" w:rsidTr="0061770B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Статус (муниципальная программа, подпрограмма)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Расходы </w:t>
            </w:r>
            <w:r w:rsidRPr="00880134">
              <w:br/>
              <w:t>(тыс. руб.), годы</w:t>
            </w:r>
          </w:p>
        </w:tc>
      </w:tr>
      <w:tr w:rsidR="009C14B8" w:rsidRPr="00880134" w:rsidTr="0061770B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Рз</w:t>
            </w:r>
            <w:r w:rsidRPr="00880134"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второй год плано-вого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Итого на период</w:t>
            </w:r>
          </w:p>
        </w:tc>
      </w:tr>
      <w:tr w:rsidR="009C14B8" w:rsidRPr="00880134" w:rsidTr="0061770B">
        <w:trPr>
          <w:trHeight w:val="36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Муниципальная 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Подпрограмма 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lastRenderedPageBreak/>
              <w:t>Статус (муниципальная программа, подпрограмма, в том числе ВЦП)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 программы, подпрограммы, в том числе ВЦП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Код бюджетной классификации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Расходы </w:t>
            </w:r>
            <w:r w:rsidRPr="00880134">
              <w:br/>
              <w:t>(тыс. руб.), годы</w:t>
            </w:r>
          </w:p>
        </w:tc>
      </w:tr>
      <w:tr w:rsidR="009C14B8" w:rsidRPr="00880134" w:rsidTr="0061770B">
        <w:trPr>
          <w:trHeight w:val="1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Рз</w:t>
            </w:r>
            <w:r w:rsidRPr="00880134">
              <w:br/>
              <w:t>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очеред-ной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второй год плано-вого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Итого на период</w:t>
            </w:r>
          </w:p>
        </w:tc>
      </w:tr>
      <w:tr w:rsidR="009C14B8" w:rsidRPr="00880134" w:rsidTr="0061770B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Отдельное мероприятие программы 1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Отдельное мероприятие программы 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46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</w:tbl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/>
    <w:tbl>
      <w:tblPr>
        <w:tblW w:w="0" w:type="auto"/>
        <w:tblLook w:val="04A0"/>
      </w:tblPr>
      <w:tblGrid>
        <w:gridCol w:w="5023"/>
        <w:gridCol w:w="5023"/>
        <w:gridCol w:w="5023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C14B8" w:rsidRPr="00880134" w:rsidRDefault="009C14B8" w:rsidP="009C14B8"/>
    <w:p w:rsidR="009C14B8" w:rsidRPr="00880134" w:rsidRDefault="009C14B8" w:rsidP="009C14B8"/>
    <w:p w:rsidR="009C14B8" w:rsidRPr="00880134" w:rsidRDefault="009C14B8" w:rsidP="009C14B8">
      <w:pPr>
        <w:sectPr w:rsidR="009C14B8" w:rsidRPr="00880134" w:rsidSect="0061770B">
          <w:pgSz w:w="16838" w:h="11906" w:orient="landscape"/>
          <w:pgMar w:top="1418" w:right="1134" w:bottom="426" w:left="851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C14B8" w:rsidRPr="00880134" w:rsidRDefault="009C14B8" w:rsidP="009C14B8">
      <w:pPr>
        <w:autoSpaceDE w:val="0"/>
        <w:autoSpaceDN w:val="0"/>
        <w:adjustRightInd w:val="0"/>
        <w:ind w:left="8460"/>
      </w:pPr>
      <w:r w:rsidRPr="00880134">
        <w:t xml:space="preserve">к Порядку принятия решений о разработке муниципальных программ </w:t>
      </w:r>
      <w:r w:rsidR="002A3433" w:rsidRPr="00880134">
        <w:t xml:space="preserve"> Лебедевского сельсовета</w:t>
      </w:r>
      <w:r w:rsidRPr="00880134">
        <w:t>, их формировании и реализации</w:t>
      </w:r>
    </w:p>
    <w:p w:rsidR="009C14B8" w:rsidRPr="00880134" w:rsidRDefault="009C14B8" w:rsidP="009C14B8">
      <w:pPr>
        <w:autoSpaceDE w:val="0"/>
        <w:autoSpaceDN w:val="0"/>
        <w:adjustRightInd w:val="0"/>
        <w:ind w:left="8460"/>
      </w:pPr>
    </w:p>
    <w:p w:rsidR="009C14B8" w:rsidRPr="00880134" w:rsidRDefault="009C14B8" w:rsidP="009C14B8">
      <w:pPr>
        <w:jc w:val="center"/>
        <w:rPr>
          <w:b/>
        </w:rPr>
      </w:pPr>
      <w:r w:rsidRPr="00880134">
        <w:rPr>
          <w:b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="002A3433" w:rsidRPr="00880134">
        <w:rPr>
          <w:b/>
        </w:rPr>
        <w:t>Лебедевского сельсовета</w:t>
      </w:r>
      <w:r w:rsidRPr="00880134">
        <w:rPr>
          <w:b/>
        </w:rPr>
        <w:t xml:space="preserve"> с учетом источников финансирования, в том числе средств федерального и краевого бюджетов </w:t>
      </w:r>
    </w:p>
    <w:p w:rsidR="009C14B8" w:rsidRPr="00880134" w:rsidRDefault="009C14B8" w:rsidP="009C14B8">
      <w:pPr>
        <w:jc w:val="center"/>
        <w:rPr>
          <w:b/>
        </w:rPr>
      </w:pPr>
    </w:p>
    <w:tbl>
      <w:tblPr>
        <w:tblW w:w="14991" w:type="dxa"/>
        <w:tblInd w:w="93" w:type="dxa"/>
        <w:tblLook w:val="04A0"/>
      </w:tblPr>
      <w:tblGrid>
        <w:gridCol w:w="1895"/>
        <w:gridCol w:w="3736"/>
        <w:gridCol w:w="4265"/>
        <w:gridCol w:w="1493"/>
        <w:gridCol w:w="1271"/>
        <w:gridCol w:w="1271"/>
        <w:gridCol w:w="1060"/>
      </w:tblGrid>
      <w:tr w:rsidR="009C14B8" w:rsidRPr="00880134" w:rsidTr="0061770B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Оценка расходов</w:t>
            </w:r>
            <w:r w:rsidRPr="00880134">
              <w:br/>
              <w:t>(тыс. руб.), годы</w:t>
            </w:r>
          </w:p>
        </w:tc>
      </w:tr>
      <w:tr w:rsidR="009C14B8" w:rsidRPr="00880134" w:rsidTr="0061770B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итого на период</w:t>
            </w:r>
          </w:p>
        </w:tc>
      </w:tr>
      <w:tr w:rsidR="009C14B8" w:rsidRPr="00880134" w:rsidTr="0061770B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Муниципальная программа</w:t>
            </w:r>
          </w:p>
          <w:p w:rsidR="009C14B8" w:rsidRPr="00880134" w:rsidRDefault="009C14B8" w:rsidP="0061770B"/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краевой бюджет*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бюджеты муниципальных   образований**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краевой бюджет*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2A3433" w:rsidP="002A3433">
            <w:r w:rsidRPr="00880134">
              <w:t>Б</w:t>
            </w:r>
            <w:r w:rsidR="009C14B8" w:rsidRPr="00880134">
              <w:t>юджет</w:t>
            </w:r>
            <w:r w:rsidRPr="00880134">
              <w:t xml:space="preserve"> Лебедевского сельсовета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600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Оценка расходов</w:t>
            </w:r>
            <w:r w:rsidRPr="00880134">
              <w:br/>
              <w:t>(тыс. руб.), годы</w:t>
            </w:r>
          </w:p>
        </w:tc>
      </w:tr>
      <w:tr w:rsidR="009C14B8" w:rsidRPr="00880134" w:rsidTr="0061770B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первый год планового </w:t>
            </w:r>
            <w:r w:rsidRPr="00880134">
              <w:lastRenderedPageBreak/>
              <w:t>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lastRenderedPageBreak/>
              <w:t xml:space="preserve">второй год планового </w:t>
            </w:r>
            <w:r w:rsidRPr="00880134">
              <w:lastRenderedPageBreak/>
              <w:t>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lastRenderedPageBreak/>
              <w:t>итого на период</w:t>
            </w:r>
          </w:p>
        </w:tc>
      </w:tr>
      <w:tr w:rsidR="009C14B8" w:rsidRPr="00880134" w:rsidTr="0061770B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lastRenderedPageBreak/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федеральный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краевой бюджет*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внебюджетные  источники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2A3433">
            <w:r w:rsidRPr="00880134">
              <w:t xml:space="preserve">бюджет </w:t>
            </w:r>
            <w:r w:rsidR="002A3433" w:rsidRPr="00880134">
              <w:t>Лебедевского сельсовета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</w:tbl>
    <w:p w:rsidR="009C14B8" w:rsidRPr="00880134" w:rsidRDefault="009C14B8" w:rsidP="009C14B8"/>
    <w:tbl>
      <w:tblPr>
        <w:tblW w:w="0" w:type="auto"/>
        <w:tblLook w:val="04A0"/>
      </w:tblPr>
      <w:tblGrid>
        <w:gridCol w:w="5023"/>
        <w:gridCol w:w="5023"/>
        <w:gridCol w:w="5023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C14B8" w:rsidRPr="00880134" w:rsidRDefault="009C14B8" w:rsidP="009C14B8"/>
    <w:p w:rsidR="009C14B8" w:rsidRPr="00880134" w:rsidRDefault="009C14B8" w:rsidP="002A3433">
      <w:pPr>
        <w:ind w:left="360"/>
      </w:pPr>
      <w:r w:rsidRPr="00880134">
        <w:t xml:space="preserve">* Учитываются средства краевого бюджета, поступившие в виде межбюджетных трансфертов в бюджет </w:t>
      </w:r>
      <w:r w:rsidR="002A3433" w:rsidRPr="00880134">
        <w:t>Лебедевского сельсовета</w:t>
      </w:r>
    </w:p>
    <w:p w:rsidR="009C14B8" w:rsidRPr="00880134" w:rsidRDefault="009C14B8" w:rsidP="009C14B8">
      <w:pPr>
        <w:autoSpaceDE w:val="0"/>
        <w:autoSpaceDN w:val="0"/>
        <w:adjustRightInd w:val="0"/>
        <w:jc w:val="both"/>
        <w:sectPr w:rsidR="009C14B8" w:rsidRPr="00880134" w:rsidSect="0061770B">
          <w:pgSz w:w="16838" w:h="11906" w:orient="landscape"/>
          <w:pgMar w:top="1135" w:right="1134" w:bottom="426" w:left="851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8013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C14B8" w:rsidRPr="00880134" w:rsidRDefault="009C14B8" w:rsidP="009C14B8">
      <w:pPr>
        <w:autoSpaceDE w:val="0"/>
        <w:autoSpaceDN w:val="0"/>
        <w:adjustRightInd w:val="0"/>
        <w:ind w:left="8460"/>
      </w:pPr>
      <w:r w:rsidRPr="00880134">
        <w:t xml:space="preserve">к Порядку принятия решений о разработке муниципальных программ </w:t>
      </w:r>
      <w:r w:rsidR="002A3433" w:rsidRPr="00880134">
        <w:t>Лебедевского сельсовета</w:t>
      </w:r>
      <w:r w:rsidRPr="00880134">
        <w:t>, их формировании и реализации</w:t>
      </w:r>
    </w:p>
    <w:p w:rsidR="009C14B8" w:rsidRPr="00880134" w:rsidRDefault="009C14B8" w:rsidP="009C14B8">
      <w:pPr>
        <w:jc w:val="center"/>
        <w:rPr>
          <w:b/>
        </w:rPr>
      </w:pPr>
      <w:r w:rsidRPr="00880134">
        <w:rPr>
          <w:b/>
        </w:rPr>
        <w:t xml:space="preserve">Прогноз сводных показателей муниципальных заданий </w:t>
      </w:r>
    </w:p>
    <w:p w:rsidR="009C14B8" w:rsidRPr="00880134" w:rsidRDefault="009C14B8" w:rsidP="009C14B8">
      <w:pPr>
        <w:jc w:val="center"/>
      </w:pPr>
    </w:p>
    <w:tbl>
      <w:tblPr>
        <w:tblW w:w="15593" w:type="dxa"/>
        <w:tblInd w:w="-34" w:type="dxa"/>
        <w:tblLayout w:type="fixed"/>
        <w:tblLook w:val="04A0"/>
      </w:tblPr>
      <w:tblGrid>
        <w:gridCol w:w="2977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57"/>
      </w:tblGrid>
      <w:tr w:rsidR="009C14B8" w:rsidRPr="00880134" w:rsidTr="0061770B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rPr>
                <w:spacing w:val="-4"/>
              </w:rPr>
              <w:t>Наименование услуги, показателя объема услуги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  <w:r w:rsidRPr="00880134">
              <w:t>Значение показателя объема услуги (работы)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880134">
            <w:pPr>
              <w:jc w:val="center"/>
            </w:pPr>
            <w:r w:rsidRPr="00880134">
              <w:t xml:space="preserve">Расходы бюджета </w:t>
            </w:r>
            <w:r w:rsidR="00880134" w:rsidRPr="00880134">
              <w:t>Лебедевского сельсовета</w:t>
            </w:r>
            <w:r w:rsidR="00880134" w:rsidRPr="00880134">
              <w:rPr>
                <w:i/>
              </w:rPr>
              <w:t xml:space="preserve"> </w:t>
            </w:r>
            <w:r w:rsidRPr="00880134">
              <w:t>на оказание (выполнение) муниципальной услуги (работы), тыс. руб.</w:t>
            </w: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отчетный финансо-вый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текущий финансо-вый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первый год планового периода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  <w:rPr>
                <w:spacing w:val="-6"/>
              </w:rPr>
            </w:pPr>
            <w:r w:rsidRPr="00880134">
              <w:rPr>
                <w:spacing w:val="-6"/>
              </w:rPr>
              <w:t>второй год планового периода</w:t>
            </w:r>
          </w:p>
        </w:tc>
      </w:tr>
      <w:tr w:rsidR="009C14B8" w:rsidRPr="00880134" w:rsidTr="0061770B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услуги (работы) и ее содержание</w:t>
            </w: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Показатель объема услуги (работы):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Подпрограмма 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Основное мероприятие 2.1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rPr>
                <w:spacing w:val="-4"/>
              </w:rPr>
            </w:pPr>
            <w:r w:rsidRPr="00880134">
              <w:rPr>
                <w:spacing w:val="-4"/>
              </w:rPr>
              <w:t>Основное мероприятие 2.2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>
            <w:pPr>
              <w:jc w:val="center"/>
            </w:pPr>
          </w:p>
        </w:tc>
      </w:tr>
    </w:tbl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14B8" w:rsidRPr="00880134" w:rsidRDefault="009C14B8" w:rsidP="009C14B8"/>
    <w:p w:rsidR="009C14B8" w:rsidRPr="00880134" w:rsidRDefault="009C14B8" w:rsidP="009C14B8">
      <w:pPr>
        <w:sectPr w:rsidR="009C14B8" w:rsidRPr="00880134" w:rsidSect="0061770B">
          <w:pgSz w:w="16838" w:h="11906" w:orient="landscape"/>
          <w:pgMar w:top="1135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ind w:left="5103"/>
      </w:pPr>
      <w:r w:rsidRPr="00880134">
        <w:lastRenderedPageBreak/>
        <w:t>Приложение № 6</w:t>
      </w:r>
    </w:p>
    <w:p w:rsidR="009C14B8" w:rsidRPr="00880134" w:rsidRDefault="009C14B8" w:rsidP="009C14B8">
      <w:pPr>
        <w:autoSpaceDE w:val="0"/>
        <w:autoSpaceDN w:val="0"/>
        <w:adjustRightInd w:val="0"/>
        <w:ind w:left="5103"/>
      </w:pPr>
      <w:r w:rsidRPr="00880134">
        <w:t xml:space="preserve">к Порядку принятия решений о разработке муниципальных программ </w:t>
      </w:r>
      <w:r w:rsidR="00880134" w:rsidRPr="00880134">
        <w:t>Лебедевского сельсовета</w:t>
      </w:r>
      <w:r w:rsidRPr="00880134">
        <w:t>, их формировании и реализации</w:t>
      </w:r>
    </w:p>
    <w:p w:rsidR="009C14B8" w:rsidRPr="00880134" w:rsidRDefault="009C14B8" w:rsidP="009C14B8">
      <w:pPr>
        <w:autoSpaceDE w:val="0"/>
        <w:autoSpaceDN w:val="0"/>
        <w:adjustRightInd w:val="0"/>
        <w:jc w:val="center"/>
      </w:pPr>
    </w:p>
    <w:p w:rsidR="009C14B8" w:rsidRPr="00880134" w:rsidRDefault="009C14B8" w:rsidP="009C14B8">
      <w:pPr>
        <w:autoSpaceDE w:val="0"/>
        <w:autoSpaceDN w:val="0"/>
        <w:adjustRightInd w:val="0"/>
        <w:jc w:val="center"/>
        <w:rPr>
          <w:b/>
        </w:rPr>
      </w:pPr>
      <w:r w:rsidRPr="00880134">
        <w:rPr>
          <w:b/>
        </w:rPr>
        <w:t xml:space="preserve">Макет подпрограммы, реализуемой в рамках муниципальной программы </w:t>
      </w:r>
      <w:r w:rsidR="00880134" w:rsidRPr="00880134">
        <w:rPr>
          <w:b/>
        </w:rPr>
        <w:t>Лебедевского сельсовета</w:t>
      </w: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both"/>
        <w:outlineLvl w:val="0"/>
      </w:pPr>
    </w:p>
    <w:p w:rsidR="009C14B8" w:rsidRPr="00880134" w:rsidRDefault="009C14B8" w:rsidP="009C14B8">
      <w:pPr>
        <w:autoSpaceDE w:val="0"/>
        <w:autoSpaceDN w:val="0"/>
        <w:adjustRightInd w:val="0"/>
        <w:jc w:val="center"/>
        <w:outlineLvl w:val="0"/>
      </w:pPr>
      <w:r w:rsidRPr="00880134">
        <w:t>1. Паспорт подпрограммы</w:t>
      </w: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Наименование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Наименование муниципальной программы, в рамках которой реализуется подпрограмма.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Орган местного самоуправления </w:t>
      </w:r>
      <w:r w:rsidR="00880134" w:rsidRPr="00880134">
        <w:t>Лебедевского сельсовета</w:t>
      </w:r>
      <w:r w:rsidR="00880134" w:rsidRPr="00880134">
        <w:rPr>
          <w:i/>
        </w:rPr>
        <w:t xml:space="preserve"> </w:t>
      </w:r>
      <w:r w:rsidRPr="00880134">
        <w:t>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Цель и задачи подпрограммы (цель подпрограммы направлена </w:t>
      </w:r>
      <w:r w:rsidRPr="00880134">
        <w:br/>
        <w:t>на достижение одной из задач муниципальной программы).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Целевые индикаторы (целевые индикаторы должны соответствовать поставленным целям подпрограммы).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Сроки реализации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Система организации контроля за исполнением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firstLine="142"/>
        <w:jc w:val="center"/>
        <w:outlineLvl w:val="0"/>
      </w:pPr>
      <w:r w:rsidRPr="00880134">
        <w:t>2. Основные разделы подпрограммы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2.1. Постановка проблемы и обоснование необходимости разработки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При постановке проблемы и обосновании необходимости разработки подпрограммы отражаются: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объективные показатели, характеризующие положение дел;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тенденции развития ситуации и возможные последствия;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анализ причин возникновения проблемы, включая правовое обоснование;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перечень и характеристика решаемых задач;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промежуточные и конечные социально-экономические результаты решения проблемы.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2.2. Основная цель, задачи, этапы и сроки выполнения подпрограммы, целевые индикаторы.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Раздел содержит: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обоснование выбора мероприятий подпрограммы;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функции исполнителя подпрограммы в области реализации мероприятий;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Перечень целевых индикаторов подпрограммы оформляется </w:t>
      </w:r>
      <w:r w:rsidRPr="00880134">
        <w:br/>
        <w:t xml:space="preserve">в соответствии с приложением № 1 к настоящему макету подпрограммы, реализуемой в рамках муниципальной программы </w:t>
      </w:r>
      <w:r w:rsidR="00880134" w:rsidRPr="00880134">
        <w:t>Лебедевского сельсовета.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2.3. Механизм реализации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Механизм реализации подпрограммы предусматривает: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lastRenderedPageBreak/>
        <w:t xml:space="preserve">последовательность выполнения мероприятий подпрограммы, </w:t>
      </w:r>
      <w:r w:rsidRPr="00880134">
        <w:br/>
        <w:t>их взаимоувязанность;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критерии выбора исполнителей;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критерии выбора получателей муниципальных услуг;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критерии отбора территорий для реализации мероприятий подпрограммы;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порядок осуществления контроля за эффективным и целевым использованием средств местного бюджета.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2.4. Управление подпрограммой и контроль за ходом ее выполнения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Организация управления подпрограммой и контроль за ходом </w:t>
      </w:r>
      <w:r w:rsidRPr="00880134">
        <w:br/>
        <w:t>ее выполнения предусматривает: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порядок осуществления текущего контроля за ходом реализации подпрограммы, целевым и эффективным расходованием средств местного бюджета;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определение сроков и ответственных за подготовку и представление отчетных данных.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2.5. Оценка социально-экономической эффективности.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увеличение доходов, экономический эффект в результате реализации мероприятий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2.6. Мероприятия подпрограммы.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Система мероприятий подпрограммы включает в себя: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перечень мероприятий подпрограммы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финансирования, всего и с разбивкой </w:t>
      </w:r>
      <w:r w:rsidRPr="00880134">
        <w:br/>
        <w:t xml:space="preserve">по годам. 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 xml:space="preserve">Перечень мероприятий подпрограммы оформляется в соответствии </w:t>
      </w:r>
      <w:r w:rsidRPr="00880134">
        <w:br/>
        <w:t xml:space="preserve">с приложением № 2 к настоящему макету подпрограммы, реализуемой </w:t>
      </w:r>
      <w:r w:rsidRPr="00880134">
        <w:br/>
        <w:t xml:space="preserve">в рамках муниципальных программ </w:t>
      </w:r>
      <w:r w:rsidR="00880134" w:rsidRPr="00880134">
        <w:t>Лебедевского сельсовета.</w:t>
      </w:r>
    </w:p>
    <w:p w:rsidR="009C14B8" w:rsidRPr="00880134" w:rsidRDefault="009C14B8" w:rsidP="009C14B8">
      <w:pPr>
        <w:autoSpaceDE w:val="0"/>
        <w:autoSpaceDN w:val="0"/>
        <w:adjustRightInd w:val="0"/>
        <w:ind w:firstLine="709"/>
        <w:jc w:val="both"/>
      </w:pPr>
      <w:r w:rsidRPr="00880134"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C14B8" w:rsidRPr="00880134" w:rsidRDefault="009C14B8" w:rsidP="009C14B8"/>
    <w:p w:rsidR="009C14B8" w:rsidRPr="00880134" w:rsidRDefault="009C14B8" w:rsidP="009C14B8">
      <w:pPr>
        <w:autoSpaceDE w:val="0"/>
        <w:autoSpaceDN w:val="0"/>
        <w:adjustRightInd w:val="0"/>
        <w:jc w:val="both"/>
        <w:sectPr w:rsidR="009C14B8" w:rsidRPr="00880134" w:rsidSect="0061770B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autoSpaceDE w:val="0"/>
        <w:autoSpaceDN w:val="0"/>
        <w:adjustRightInd w:val="0"/>
        <w:ind w:left="9781"/>
        <w:jc w:val="both"/>
      </w:pPr>
      <w:r w:rsidRPr="00880134">
        <w:lastRenderedPageBreak/>
        <w:t xml:space="preserve">Приложение № 1 </w:t>
      </w:r>
    </w:p>
    <w:p w:rsidR="009C14B8" w:rsidRPr="00880134" w:rsidRDefault="009C14B8" w:rsidP="009C14B8">
      <w:pPr>
        <w:autoSpaceDE w:val="0"/>
        <w:autoSpaceDN w:val="0"/>
        <w:adjustRightInd w:val="0"/>
        <w:ind w:left="9781"/>
      </w:pPr>
      <w:r w:rsidRPr="00880134">
        <w:t xml:space="preserve">к макету подпрограммы, реализуемой </w:t>
      </w:r>
      <w:r w:rsidRPr="00880134">
        <w:br/>
        <w:t xml:space="preserve">в рамках муниципальных программ </w:t>
      </w:r>
      <w:r w:rsidR="00880134" w:rsidRPr="00880134">
        <w:t>Лебедевского сельсовета</w:t>
      </w: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880134">
        <w:rPr>
          <w:b/>
        </w:rPr>
        <w:t>Перечень целевых индикаторов подпрограммы</w:t>
      </w: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center"/>
      </w:pPr>
    </w:p>
    <w:tbl>
      <w:tblPr>
        <w:tblW w:w="147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2592"/>
        <w:gridCol w:w="1396"/>
        <w:gridCol w:w="1621"/>
        <w:gridCol w:w="1806"/>
        <w:gridCol w:w="1702"/>
        <w:gridCol w:w="1560"/>
        <w:gridCol w:w="1419"/>
        <w:gridCol w:w="1843"/>
      </w:tblGrid>
      <w:tr w:rsidR="009C14B8" w:rsidRPr="00880134" w:rsidTr="006177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9C14B8" w:rsidRPr="00880134" w:rsidTr="006177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4B8" w:rsidRPr="00880134" w:rsidTr="006177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</w:t>
            </w:r>
            <w:r w:rsidRPr="0088013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B8" w:rsidRPr="00880134" w:rsidRDefault="009C14B8" w:rsidP="006177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14B8" w:rsidRPr="00880134" w:rsidRDefault="009C14B8" w:rsidP="009C14B8">
      <w:pPr>
        <w:autoSpaceDE w:val="0"/>
        <w:autoSpaceDN w:val="0"/>
        <w:adjustRightInd w:val="0"/>
        <w:ind w:firstLine="540"/>
        <w:jc w:val="center"/>
      </w:pPr>
    </w:p>
    <w:p w:rsidR="009C14B8" w:rsidRPr="00880134" w:rsidRDefault="009C14B8" w:rsidP="009C14B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4A0"/>
      </w:tblPr>
      <w:tblGrid>
        <w:gridCol w:w="5023"/>
        <w:gridCol w:w="5023"/>
        <w:gridCol w:w="5023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9C14B8" w:rsidRPr="00880134" w:rsidRDefault="009C14B8" w:rsidP="009C14B8">
      <w:pPr>
        <w:autoSpaceDE w:val="0"/>
        <w:autoSpaceDN w:val="0"/>
        <w:adjustRightInd w:val="0"/>
        <w:ind w:firstLine="540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left="9781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left="9781"/>
        <w:jc w:val="both"/>
      </w:pPr>
    </w:p>
    <w:p w:rsidR="009C14B8" w:rsidRPr="00880134" w:rsidRDefault="009C14B8" w:rsidP="009C14B8">
      <w:pPr>
        <w:autoSpaceDE w:val="0"/>
        <w:autoSpaceDN w:val="0"/>
        <w:adjustRightInd w:val="0"/>
        <w:ind w:left="9781"/>
        <w:jc w:val="both"/>
        <w:sectPr w:rsidR="009C14B8" w:rsidRPr="00880134" w:rsidSect="0061770B">
          <w:pgSz w:w="16838" w:h="11906" w:orient="landscape"/>
          <w:pgMar w:top="1418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9C14B8" w:rsidRPr="00880134" w:rsidRDefault="009C14B8" w:rsidP="009C14B8">
      <w:pPr>
        <w:autoSpaceDE w:val="0"/>
        <w:autoSpaceDN w:val="0"/>
        <w:adjustRightInd w:val="0"/>
        <w:ind w:right="-31" w:firstLine="9781"/>
        <w:jc w:val="both"/>
      </w:pPr>
      <w:r w:rsidRPr="00880134">
        <w:lastRenderedPageBreak/>
        <w:t xml:space="preserve">Приложение № 2 </w:t>
      </w:r>
    </w:p>
    <w:p w:rsidR="009C14B8" w:rsidRPr="00880134" w:rsidRDefault="009C14B8" w:rsidP="009C14B8">
      <w:pPr>
        <w:autoSpaceDE w:val="0"/>
        <w:autoSpaceDN w:val="0"/>
        <w:adjustRightInd w:val="0"/>
        <w:ind w:left="9781"/>
      </w:pPr>
      <w:r w:rsidRPr="00880134">
        <w:t xml:space="preserve">к макету подпрограммы, реализуемой </w:t>
      </w:r>
      <w:r w:rsidRPr="00880134">
        <w:br/>
        <w:t xml:space="preserve">в рамках муниципальных программ </w:t>
      </w:r>
      <w:r w:rsidR="00880134" w:rsidRPr="00880134">
        <w:t>Лебедевского сельсовета</w:t>
      </w:r>
    </w:p>
    <w:p w:rsidR="009C14B8" w:rsidRPr="00880134" w:rsidRDefault="009C14B8" w:rsidP="009C14B8">
      <w:pPr>
        <w:autoSpaceDE w:val="0"/>
        <w:autoSpaceDN w:val="0"/>
        <w:adjustRightInd w:val="0"/>
        <w:ind w:left="9781"/>
        <w:jc w:val="both"/>
      </w:pPr>
    </w:p>
    <w:p w:rsidR="009C14B8" w:rsidRPr="00880134" w:rsidRDefault="009C14B8" w:rsidP="009C14B8">
      <w:pPr>
        <w:jc w:val="center"/>
        <w:outlineLvl w:val="0"/>
        <w:rPr>
          <w:b/>
        </w:rPr>
      </w:pPr>
      <w:r w:rsidRPr="00880134">
        <w:rPr>
          <w:b/>
        </w:rPr>
        <w:t xml:space="preserve">Перечень мероприятий подпрограммы </w:t>
      </w:r>
    </w:p>
    <w:p w:rsidR="009C14B8" w:rsidRPr="00880134" w:rsidRDefault="009C14B8" w:rsidP="009C14B8">
      <w:pPr>
        <w:jc w:val="center"/>
        <w:outlineLvl w:val="0"/>
        <w:rPr>
          <w:b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9C14B8" w:rsidRPr="00880134" w:rsidTr="0061770B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Расходы </w:t>
            </w:r>
            <w:r w:rsidRPr="00880134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 xml:space="preserve">Ожидаемый результат от реализации подпрограммного мероприятия </w:t>
            </w:r>
            <w:r w:rsidRPr="00880134">
              <w:br/>
              <w:t>(в натуральном выражении)</w:t>
            </w:r>
          </w:p>
        </w:tc>
      </w:tr>
      <w:tr w:rsidR="009C14B8" w:rsidRPr="00880134" w:rsidTr="0061770B">
        <w:trPr>
          <w:trHeight w:val="97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очередной финансо-вый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  <w:r w:rsidRPr="00880134"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B8" w:rsidRPr="00880134" w:rsidRDefault="009C14B8" w:rsidP="0061770B"/>
        </w:tc>
      </w:tr>
      <w:tr w:rsidR="009C14B8" w:rsidRPr="00880134" w:rsidTr="0061770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Цель подпрограммы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Задача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Мероприятие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Мероприятие 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Задача 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Мероприятие n.1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Мероприятие n.n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…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  <w:tr w:rsidR="009C14B8" w:rsidRPr="00880134" w:rsidTr="0061770B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r w:rsidRPr="00880134">
              <w:t>ГРБС 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4B8" w:rsidRPr="00880134" w:rsidRDefault="009C14B8" w:rsidP="0061770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4B8" w:rsidRPr="00880134" w:rsidRDefault="009C14B8" w:rsidP="0061770B">
            <w:pPr>
              <w:jc w:val="center"/>
            </w:pPr>
          </w:p>
        </w:tc>
      </w:tr>
    </w:tbl>
    <w:p w:rsidR="009C14B8" w:rsidRPr="00880134" w:rsidRDefault="009C14B8" w:rsidP="009C14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18"/>
        <w:gridCol w:w="4934"/>
        <w:gridCol w:w="4934"/>
      </w:tblGrid>
      <w:tr w:rsidR="009C14B8" w:rsidRPr="00880134" w:rsidTr="0061770B"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14B8" w:rsidRPr="00880134" w:rsidRDefault="009C14B8" w:rsidP="00880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9C14B8" w:rsidRPr="00880134" w:rsidRDefault="009C14B8" w:rsidP="00617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</w:t>
            </w:r>
          </w:p>
          <w:p w:rsidR="009C14B8" w:rsidRPr="00880134" w:rsidRDefault="009C14B8" w:rsidP="00880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B8" w:rsidRPr="00880134" w:rsidRDefault="009C14B8" w:rsidP="00880134">
      <w:pPr>
        <w:jc w:val="both"/>
        <w:rPr>
          <w:i/>
        </w:rPr>
      </w:pPr>
    </w:p>
    <w:p w:rsidR="009C14B8" w:rsidRPr="00880134" w:rsidRDefault="009C14B8" w:rsidP="009C14B8"/>
    <w:tbl>
      <w:tblPr>
        <w:tblW w:w="13960" w:type="dxa"/>
        <w:tblInd w:w="93" w:type="dxa"/>
        <w:tblLook w:val="04A0"/>
      </w:tblPr>
      <w:tblGrid>
        <w:gridCol w:w="1631"/>
        <w:gridCol w:w="808"/>
        <w:gridCol w:w="931"/>
        <w:gridCol w:w="756"/>
        <w:gridCol w:w="579"/>
        <w:gridCol w:w="579"/>
        <w:gridCol w:w="579"/>
        <w:gridCol w:w="707"/>
        <w:gridCol w:w="707"/>
        <w:gridCol w:w="707"/>
        <w:gridCol w:w="736"/>
        <w:gridCol w:w="579"/>
        <w:gridCol w:w="579"/>
        <w:gridCol w:w="579"/>
        <w:gridCol w:w="510"/>
        <w:gridCol w:w="495"/>
        <w:gridCol w:w="2856"/>
      </w:tblGrid>
      <w:tr w:rsidR="00880134" w:rsidRPr="00880134" w:rsidTr="00880134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r w:rsidRPr="00880134">
              <w:t>Приложение № 7</w:t>
            </w:r>
          </w:p>
        </w:tc>
      </w:tr>
      <w:tr w:rsidR="00880134" w:rsidRPr="00880134" w:rsidTr="00880134">
        <w:trPr>
          <w:trHeight w:val="195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134" w:rsidRPr="00880134" w:rsidRDefault="00880134" w:rsidP="00880134">
            <w:r w:rsidRPr="00880134">
              <w:t>к Порядку принятия решений                                   о разработке муниципальных программ Лебедевского сельсовета, их формировании и реализации</w:t>
            </w:r>
          </w:p>
        </w:tc>
      </w:tr>
      <w:tr w:rsidR="00880134" w:rsidRPr="00880134" w:rsidTr="00880134">
        <w:trPr>
          <w:trHeight w:val="31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</w:tr>
      <w:tr w:rsidR="00880134" w:rsidRPr="00880134" w:rsidTr="00880134">
        <w:trPr>
          <w:trHeight w:val="570"/>
        </w:trPr>
        <w:tc>
          <w:tcPr>
            <w:tcW w:w="13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jc w:val="center"/>
              <w:rPr>
                <w:b/>
                <w:bCs/>
              </w:rPr>
            </w:pPr>
            <w:r w:rsidRPr="00880134">
              <w:rPr>
                <w:b/>
                <w:bCs/>
              </w:rPr>
              <w:t>Информация о целевых показателях и показателях результативности муниципальной программы Лебедевского сельсовета</w:t>
            </w:r>
          </w:p>
        </w:tc>
      </w:tr>
      <w:tr w:rsidR="00880134" w:rsidRPr="00880134" w:rsidTr="00880134">
        <w:trPr>
          <w:trHeight w:val="12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</w:tr>
      <w:tr w:rsidR="00880134" w:rsidRPr="00880134" w:rsidTr="00880134">
        <w:trPr>
          <w:trHeight w:val="73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Цель, задачи, показатели результативности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Ед. измере-ния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Весовой критерий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Отчетный период (два предшествующих года)</w:t>
            </w:r>
          </w:p>
        </w:tc>
        <w:tc>
          <w:tcPr>
            <w:tcW w:w="5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Текущий 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Примечание (оценка рисков невыполнения показателей по программе, причины                       невыполнения, выбор действий по преодолению)</w:t>
            </w:r>
          </w:p>
        </w:tc>
      </w:tr>
      <w:tr w:rsidR="00880134" w:rsidRPr="00880134" w:rsidTr="00880134">
        <w:trPr>
          <w:trHeight w:val="555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20____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20____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январь - март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январь - июнь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январь - сентябрь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значение на конец года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1-й год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2-й год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</w:tr>
      <w:tr w:rsidR="00880134" w:rsidRPr="00880134" w:rsidTr="00880134">
        <w:trPr>
          <w:trHeight w:val="450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факт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план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факт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факт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факт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план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факт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план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факт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Цель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7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Целевой показатель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Целевой показатель 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Задача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подпрограмма 1.1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подпрограмма 1.2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Задача 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lastRenderedPageBreak/>
              <w:t>подпрограмма 2.1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подпрограмма 2.2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показатели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…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480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и т.д. по целям и задачам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 </w:t>
            </w: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</w:tr>
      <w:tr w:rsidR="00880134" w:rsidRPr="00880134" w:rsidTr="00880134">
        <w:trPr>
          <w:trHeight w:val="24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</w:tr>
      <w:tr w:rsidR="00880134" w:rsidRPr="00880134" w:rsidTr="00880134">
        <w:trPr>
          <w:trHeight w:val="289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</w:tr>
      <w:tr w:rsidR="00880134" w:rsidRPr="00880134" w:rsidTr="00880134">
        <w:trPr>
          <w:trHeight w:val="312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r w:rsidRPr="00880134">
              <w:t>Руководитель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jc w:val="center"/>
            </w:pPr>
            <w:r w:rsidRPr="00880134">
              <w:t>______________________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r w:rsidRPr="00880134">
              <w:t>______________________</w:t>
            </w:r>
          </w:p>
        </w:tc>
      </w:tr>
      <w:tr w:rsidR="00880134" w:rsidRPr="00880134" w:rsidTr="00880134">
        <w:trPr>
          <w:trHeight w:val="492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(подпись)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134" w:rsidRPr="00880134" w:rsidRDefault="00880134" w:rsidP="0088013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134" w:rsidRPr="00880134" w:rsidRDefault="00880134" w:rsidP="00880134">
            <w:pPr>
              <w:jc w:val="center"/>
              <w:rPr>
                <w:sz w:val="18"/>
                <w:szCs w:val="18"/>
              </w:rPr>
            </w:pPr>
            <w:r w:rsidRPr="00880134">
              <w:rPr>
                <w:sz w:val="18"/>
                <w:szCs w:val="18"/>
              </w:rPr>
              <w:t>(ФИО)</w:t>
            </w:r>
          </w:p>
        </w:tc>
      </w:tr>
    </w:tbl>
    <w:p w:rsidR="00B01C44" w:rsidRPr="00880134" w:rsidRDefault="00B01C44" w:rsidP="009C14B8">
      <w:pPr>
        <w:autoSpaceDE w:val="0"/>
        <w:autoSpaceDN w:val="0"/>
        <w:adjustRightInd w:val="0"/>
        <w:ind w:right="-31" w:firstLine="9781"/>
        <w:jc w:val="both"/>
      </w:pPr>
    </w:p>
    <w:sectPr w:rsidR="00B01C44" w:rsidRPr="00880134" w:rsidSect="0061770B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88" w:rsidRDefault="002C1A88" w:rsidP="006607D0">
      <w:r>
        <w:separator/>
      </w:r>
    </w:p>
  </w:endnote>
  <w:endnote w:type="continuationSeparator" w:id="0">
    <w:p w:rsidR="002C1A88" w:rsidRDefault="002C1A88" w:rsidP="0066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88" w:rsidRDefault="002C1A88" w:rsidP="006607D0">
      <w:r>
        <w:separator/>
      </w:r>
    </w:p>
  </w:footnote>
  <w:footnote w:type="continuationSeparator" w:id="0">
    <w:p w:rsidR="002C1A88" w:rsidRDefault="002C1A88" w:rsidP="0066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77" w:rsidRPr="00FC20B2" w:rsidRDefault="008364E3" w:rsidP="0061770B">
    <w:pPr>
      <w:pStyle w:val="aa"/>
      <w:jc w:val="center"/>
      <w:rPr>
        <w:rFonts w:ascii="Times New Roman" w:hAnsi="Times New Roman"/>
        <w:sz w:val="24"/>
        <w:szCs w:val="24"/>
      </w:rPr>
    </w:pPr>
    <w:r w:rsidRPr="003D3A93">
      <w:rPr>
        <w:rFonts w:ascii="Times New Roman" w:hAnsi="Times New Roman"/>
        <w:sz w:val="24"/>
        <w:szCs w:val="24"/>
      </w:rPr>
      <w:fldChar w:fldCharType="begin"/>
    </w:r>
    <w:r w:rsidR="00E85A77" w:rsidRPr="003D3A93">
      <w:rPr>
        <w:rFonts w:ascii="Times New Roman" w:hAnsi="Times New Roman"/>
        <w:sz w:val="24"/>
        <w:szCs w:val="24"/>
      </w:rPr>
      <w:instrText xml:space="preserve"> PAGE   \* MERGEFORMAT </w:instrText>
    </w:r>
    <w:r w:rsidRPr="003D3A93">
      <w:rPr>
        <w:rFonts w:ascii="Times New Roman" w:hAnsi="Times New Roman"/>
        <w:sz w:val="24"/>
        <w:szCs w:val="24"/>
      </w:rPr>
      <w:fldChar w:fldCharType="separate"/>
    </w:r>
    <w:r w:rsidR="00FC5AC0">
      <w:rPr>
        <w:rFonts w:ascii="Times New Roman" w:hAnsi="Times New Roman"/>
        <w:noProof/>
        <w:sz w:val="24"/>
        <w:szCs w:val="24"/>
      </w:rPr>
      <w:t>2</w:t>
    </w:r>
    <w:r w:rsidRPr="003D3A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CD4CB3"/>
    <w:multiLevelType w:val="hybridMultilevel"/>
    <w:tmpl w:val="02DAE5D0"/>
    <w:lvl w:ilvl="0" w:tplc="5752499A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D0"/>
    <w:rsid w:val="00001981"/>
    <w:rsid w:val="00001E0A"/>
    <w:rsid w:val="000214F8"/>
    <w:rsid w:val="00042364"/>
    <w:rsid w:val="00047ED8"/>
    <w:rsid w:val="000522EA"/>
    <w:rsid w:val="0005625C"/>
    <w:rsid w:val="00076678"/>
    <w:rsid w:val="00083164"/>
    <w:rsid w:val="000A536B"/>
    <w:rsid w:val="000C11DC"/>
    <w:rsid w:val="000C335C"/>
    <w:rsid w:val="000C6750"/>
    <w:rsid w:val="000D1530"/>
    <w:rsid w:val="000D6C77"/>
    <w:rsid w:val="000E0E21"/>
    <w:rsid w:val="000F765A"/>
    <w:rsid w:val="001040AB"/>
    <w:rsid w:val="0012179D"/>
    <w:rsid w:val="00123D7F"/>
    <w:rsid w:val="00126F39"/>
    <w:rsid w:val="001379E0"/>
    <w:rsid w:val="001407C0"/>
    <w:rsid w:val="00140931"/>
    <w:rsid w:val="00141F6B"/>
    <w:rsid w:val="00151B4D"/>
    <w:rsid w:val="00157907"/>
    <w:rsid w:val="0016552B"/>
    <w:rsid w:val="00193911"/>
    <w:rsid w:val="00194E27"/>
    <w:rsid w:val="001C0B5B"/>
    <w:rsid w:val="001C58FA"/>
    <w:rsid w:val="001F5249"/>
    <w:rsid w:val="00201AB8"/>
    <w:rsid w:val="00202FC5"/>
    <w:rsid w:val="0020630E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7C4"/>
    <w:rsid w:val="00253551"/>
    <w:rsid w:val="00256012"/>
    <w:rsid w:val="002640D3"/>
    <w:rsid w:val="00283A86"/>
    <w:rsid w:val="002A26D9"/>
    <w:rsid w:val="002A3433"/>
    <w:rsid w:val="002C1A88"/>
    <w:rsid w:val="002C3347"/>
    <w:rsid w:val="002D19F6"/>
    <w:rsid w:val="002F70D8"/>
    <w:rsid w:val="00300E78"/>
    <w:rsid w:val="00303748"/>
    <w:rsid w:val="003445CE"/>
    <w:rsid w:val="00346D5E"/>
    <w:rsid w:val="003647AD"/>
    <w:rsid w:val="003A2BB4"/>
    <w:rsid w:val="003C3CD0"/>
    <w:rsid w:val="003C615D"/>
    <w:rsid w:val="003D0654"/>
    <w:rsid w:val="003D6483"/>
    <w:rsid w:val="003E4D90"/>
    <w:rsid w:val="003E6291"/>
    <w:rsid w:val="003F5D67"/>
    <w:rsid w:val="003F612A"/>
    <w:rsid w:val="004003B4"/>
    <w:rsid w:val="004079C3"/>
    <w:rsid w:val="0043555C"/>
    <w:rsid w:val="00436FD6"/>
    <w:rsid w:val="00445390"/>
    <w:rsid w:val="00464E00"/>
    <w:rsid w:val="00472019"/>
    <w:rsid w:val="00473AD9"/>
    <w:rsid w:val="00473BA5"/>
    <w:rsid w:val="00480D4F"/>
    <w:rsid w:val="0048569B"/>
    <w:rsid w:val="004911FD"/>
    <w:rsid w:val="004A2FE5"/>
    <w:rsid w:val="004A6D99"/>
    <w:rsid w:val="004B7947"/>
    <w:rsid w:val="004C759B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9777B"/>
    <w:rsid w:val="005A4DDB"/>
    <w:rsid w:val="005A582B"/>
    <w:rsid w:val="005B36FF"/>
    <w:rsid w:val="005B3A20"/>
    <w:rsid w:val="006043F4"/>
    <w:rsid w:val="0061770B"/>
    <w:rsid w:val="00622940"/>
    <w:rsid w:val="006239FB"/>
    <w:rsid w:val="006309EE"/>
    <w:rsid w:val="00635979"/>
    <w:rsid w:val="0065168E"/>
    <w:rsid w:val="006607D0"/>
    <w:rsid w:val="006830C5"/>
    <w:rsid w:val="00684F14"/>
    <w:rsid w:val="00694FBD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A349C"/>
    <w:rsid w:val="007A4192"/>
    <w:rsid w:val="007A5F5E"/>
    <w:rsid w:val="007B4E8C"/>
    <w:rsid w:val="007B629A"/>
    <w:rsid w:val="007B6BE7"/>
    <w:rsid w:val="007C0524"/>
    <w:rsid w:val="007C1002"/>
    <w:rsid w:val="007D0178"/>
    <w:rsid w:val="007D2954"/>
    <w:rsid w:val="007E1F3F"/>
    <w:rsid w:val="007F2825"/>
    <w:rsid w:val="00812DD7"/>
    <w:rsid w:val="008133DC"/>
    <w:rsid w:val="008220F5"/>
    <w:rsid w:val="00824253"/>
    <w:rsid w:val="0082448C"/>
    <w:rsid w:val="008311E0"/>
    <w:rsid w:val="008364E3"/>
    <w:rsid w:val="00837A8B"/>
    <w:rsid w:val="00840887"/>
    <w:rsid w:val="00842336"/>
    <w:rsid w:val="00843867"/>
    <w:rsid w:val="00846FDB"/>
    <w:rsid w:val="00851171"/>
    <w:rsid w:val="008614E6"/>
    <w:rsid w:val="00871567"/>
    <w:rsid w:val="00880134"/>
    <w:rsid w:val="00881F3D"/>
    <w:rsid w:val="00884400"/>
    <w:rsid w:val="00885400"/>
    <w:rsid w:val="008936BF"/>
    <w:rsid w:val="00896BCE"/>
    <w:rsid w:val="008A1F2F"/>
    <w:rsid w:val="008A2FC5"/>
    <w:rsid w:val="008A5D7C"/>
    <w:rsid w:val="008B490E"/>
    <w:rsid w:val="008B5F31"/>
    <w:rsid w:val="008E566A"/>
    <w:rsid w:val="008E64C7"/>
    <w:rsid w:val="008E6EFE"/>
    <w:rsid w:val="008F13D6"/>
    <w:rsid w:val="008F3ED6"/>
    <w:rsid w:val="008F5271"/>
    <w:rsid w:val="008F71F1"/>
    <w:rsid w:val="00901AB2"/>
    <w:rsid w:val="00910831"/>
    <w:rsid w:val="00911DCC"/>
    <w:rsid w:val="009139CA"/>
    <w:rsid w:val="00914B1C"/>
    <w:rsid w:val="00942AD4"/>
    <w:rsid w:val="00945E6F"/>
    <w:rsid w:val="00953426"/>
    <w:rsid w:val="009647FB"/>
    <w:rsid w:val="00967D9E"/>
    <w:rsid w:val="00970810"/>
    <w:rsid w:val="00974037"/>
    <w:rsid w:val="00976ECA"/>
    <w:rsid w:val="009773B8"/>
    <w:rsid w:val="00983125"/>
    <w:rsid w:val="00995FFD"/>
    <w:rsid w:val="009A34E7"/>
    <w:rsid w:val="009A3955"/>
    <w:rsid w:val="009A78E8"/>
    <w:rsid w:val="009B02BE"/>
    <w:rsid w:val="009B1075"/>
    <w:rsid w:val="009B2B4C"/>
    <w:rsid w:val="009C14B8"/>
    <w:rsid w:val="009C18B3"/>
    <w:rsid w:val="009D101C"/>
    <w:rsid w:val="009F1C4B"/>
    <w:rsid w:val="00A0307E"/>
    <w:rsid w:val="00A11476"/>
    <w:rsid w:val="00A302AF"/>
    <w:rsid w:val="00A31690"/>
    <w:rsid w:val="00A43B94"/>
    <w:rsid w:val="00A50790"/>
    <w:rsid w:val="00A563EF"/>
    <w:rsid w:val="00A71625"/>
    <w:rsid w:val="00A73CD7"/>
    <w:rsid w:val="00A93A99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E3D53"/>
    <w:rsid w:val="00AF393A"/>
    <w:rsid w:val="00AF7177"/>
    <w:rsid w:val="00B00D32"/>
    <w:rsid w:val="00B01C44"/>
    <w:rsid w:val="00B17750"/>
    <w:rsid w:val="00B43134"/>
    <w:rsid w:val="00B459C9"/>
    <w:rsid w:val="00B53FF4"/>
    <w:rsid w:val="00B56EA2"/>
    <w:rsid w:val="00B602F8"/>
    <w:rsid w:val="00B653B6"/>
    <w:rsid w:val="00B71384"/>
    <w:rsid w:val="00BB4D48"/>
    <w:rsid w:val="00BD1487"/>
    <w:rsid w:val="00BD2DBF"/>
    <w:rsid w:val="00BE6DF3"/>
    <w:rsid w:val="00BF10A8"/>
    <w:rsid w:val="00C03080"/>
    <w:rsid w:val="00C06958"/>
    <w:rsid w:val="00C3394E"/>
    <w:rsid w:val="00C53DA0"/>
    <w:rsid w:val="00C82A02"/>
    <w:rsid w:val="00C86F0C"/>
    <w:rsid w:val="00CA33DD"/>
    <w:rsid w:val="00CB2AFC"/>
    <w:rsid w:val="00CB4024"/>
    <w:rsid w:val="00CC0046"/>
    <w:rsid w:val="00CD5728"/>
    <w:rsid w:val="00D0472C"/>
    <w:rsid w:val="00D12D1D"/>
    <w:rsid w:val="00D21FE0"/>
    <w:rsid w:val="00D2235E"/>
    <w:rsid w:val="00D25559"/>
    <w:rsid w:val="00D37025"/>
    <w:rsid w:val="00D3791E"/>
    <w:rsid w:val="00D465EA"/>
    <w:rsid w:val="00D5237B"/>
    <w:rsid w:val="00D717F2"/>
    <w:rsid w:val="00D90295"/>
    <w:rsid w:val="00DB3697"/>
    <w:rsid w:val="00DC0E8E"/>
    <w:rsid w:val="00DC4C8D"/>
    <w:rsid w:val="00DC5C6A"/>
    <w:rsid w:val="00DC6EAF"/>
    <w:rsid w:val="00DE17FC"/>
    <w:rsid w:val="00DE55F2"/>
    <w:rsid w:val="00DE72A7"/>
    <w:rsid w:val="00DF1A65"/>
    <w:rsid w:val="00DF3004"/>
    <w:rsid w:val="00DF45B7"/>
    <w:rsid w:val="00E06661"/>
    <w:rsid w:val="00E215EE"/>
    <w:rsid w:val="00E76C4D"/>
    <w:rsid w:val="00E77E1B"/>
    <w:rsid w:val="00E80117"/>
    <w:rsid w:val="00E85A77"/>
    <w:rsid w:val="00E85B56"/>
    <w:rsid w:val="00EB0D4E"/>
    <w:rsid w:val="00EB14A5"/>
    <w:rsid w:val="00EC3D24"/>
    <w:rsid w:val="00EC6782"/>
    <w:rsid w:val="00ED11B2"/>
    <w:rsid w:val="00EE0952"/>
    <w:rsid w:val="00EE2BB0"/>
    <w:rsid w:val="00EE36C1"/>
    <w:rsid w:val="00EF4C84"/>
    <w:rsid w:val="00EF5A0B"/>
    <w:rsid w:val="00F13E80"/>
    <w:rsid w:val="00F273D4"/>
    <w:rsid w:val="00F30900"/>
    <w:rsid w:val="00F43512"/>
    <w:rsid w:val="00F45E76"/>
    <w:rsid w:val="00F509DF"/>
    <w:rsid w:val="00F52EFB"/>
    <w:rsid w:val="00F61038"/>
    <w:rsid w:val="00F61417"/>
    <w:rsid w:val="00F652BA"/>
    <w:rsid w:val="00F72D2B"/>
    <w:rsid w:val="00F83A56"/>
    <w:rsid w:val="00F87B04"/>
    <w:rsid w:val="00F965B1"/>
    <w:rsid w:val="00FA25C9"/>
    <w:rsid w:val="00FA3E58"/>
    <w:rsid w:val="00FB3F43"/>
    <w:rsid w:val="00FC0940"/>
    <w:rsid w:val="00FC3DB1"/>
    <w:rsid w:val="00FC5AC0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4B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4B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C14B8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6607D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0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607D0"/>
    <w:rPr>
      <w:vertAlign w:val="superscript"/>
    </w:rPr>
  </w:style>
  <w:style w:type="paragraph" w:styleId="a7">
    <w:name w:val="No Spacing"/>
    <w:uiPriority w:val="1"/>
    <w:qFormat/>
    <w:rsid w:val="006607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C14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4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C14B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8">
    <w:name w:val="Normal (Web)"/>
    <w:basedOn w:val="a"/>
    <w:unhideWhenUsed/>
    <w:rsid w:val="009C14B8"/>
    <w:pPr>
      <w:spacing w:before="100" w:beforeAutospacing="1" w:after="100" w:afterAutospacing="1"/>
    </w:pPr>
  </w:style>
  <w:style w:type="character" w:styleId="a9">
    <w:name w:val="Hyperlink"/>
    <w:rsid w:val="009C14B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C14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C14B8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9C14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9C14B8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9C14B8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9C14B8"/>
    <w:rPr>
      <w:rFonts w:ascii="Tahoma" w:eastAsia="Calibri" w:hAnsi="Tahoma" w:cs="Tahoma"/>
      <w:sz w:val="16"/>
      <w:szCs w:val="16"/>
    </w:rPr>
  </w:style>
  <w:style w:type="paragraph" w:styleId="af0">
    <w:name w:val="Title"/>
    <w:basedOn w:val="a"/>
    <w:link w:val="af1"/>
    <w:qFormat/>
    <w:rsid w:val="009C14B8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9C14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9C14B8"/>
  </w:style>
  <w:style w:type="table" w:styleId="af3">
    <w:name w:val="Table Grid"/>
    <w:basedOn w:val="a1"/>
    <w:rsid w:val="009C14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C1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4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9C14B8"/>
    <w:pPr>
      <w:spacing w:after="120"/>
      <w:ind w:left="283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9C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C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C14B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C1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C1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27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5</cp:revision>
  <cp:lastPrinted>2018-05-08T01:55:00Z</cp:lastPrinted>
  <dcterms:created xsi:type="dcterms:W3CDTF">2018-05-07T08:38:00Z</dcterms:created>
  <dcterms:modified xsi:type="dcterms:W3CDTF">2018-11-01T04:52:00Z</dcterms:modified>
</cp:coreProperties>
</file>